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09E" w:rsidRPr="00AE609E" w:rsidRDefault="00AE609E" w:rsidP="00823813">
      <w:pPr>
        <w:pStyle w:val="Title1"/>
      </w:pPr>
      <w:r w:rsidRPr="00AE609E">
        <w:t xml:space="preserve">Propositions </w:t>
      </w:r>
      <w:proofErr w:type="spellStart"/>
      <w:r w:rsidRPr="00AE609E">
        <w:t>textométriques</w:t>
      </w:r>
      <w:proofErr w:type="spellEnd"/>
      <w:r w:rsidRPr="00AE609E">
        <w:t xml:space="preserve"> pour la traduction. </w:t>
      </w:r>
    </w:p>
    <w:p w:rsidR="00AE609E" w:rsidRPr="00AF442D" w:rsidRDefault="00AE609E" w:rsidP="00823813">
      <w:pPr>
        <w:pStyle w:val="Title1"/>
        <w:spacing w:before="0"/>
      </w:pPr>
      <w:r w:rsidRPr="00AE609E">
        <w:t xml:space="preserve">Application au concept </w:t>
      </w:r>
      <w:proofErr w:type="spellStart"/>
      <w:r w:rsidRPr="00AE609E">
        <w:rPr>
          <w:i/>
          <w:smallCaps/>
        </w:rPr>
        <w:t>delicacy</w:t>
      </w:r>
      <w:proofErr w:type="spellEnd"/>
    </w:p>
    <w:p w:rsidR="00AF442D" w:rsidRPr="00AF442D" w:rsidRDefault="00AF442D" w:rsidP="00823813">
      <w:pPr>
        <w:pStyle w:val="Author"/>
      </w:pPr>
      <w:r w:rsidRPr="00AF442D">
        <w:t>Ma</w:t>
      </w:r>
      <w:r>
        <w:t>rion Bendinelli</w:t>
      </w:r>
    </w:p>
    <w:p w:rsidR="00AF442D" w:rsidRPr="00AF442D" w:rsidRDefault="00AF442D" w:rsidP="00823813">
      <w:pPr>
        <w:pStyle w:val="Address"/>
        <w:spacing w:before="120"/>
      </w:pPr>
      <w:r w:rsidRPr="00AF442D">
        <w:t xml:space="preserve">ELLIADD/DTEPS + Université de Franche-Comté – France </w:t>
      </w:r>
    </w:p>
    <w:p w:rsidR="00AF442D" w:rsidRPr="00E33F57" w:rsidRDefault="00AF442D" w:rsidP="00823813">
      <w:pPr>
        <w:pStyle w:val="Titre2"/>
        <w:spacing w:before="240" w:after="80"/>
        <w:jc w:val="center"/>
        <w:rPr>
          <w:rFonts w:ascii="Times New Roman" w:hAnsi="Times New Roman" w:cs="Times New Roman"/>
          <w:color w:val="auto"/>
          <w:sz w:val="24"/>
          <w:szCs w:val="28"/>
          <w:lang w:val="en-US"/>
        </w:rPr>
      </w:pPr>
      <w:r w:rsidRPr="00E33F57">
        <w:rPr>
          <w:rFonts w:ascii="Times New Roman" w:hAnsi="Times New Roman" w:cs="Times New Roman"/>
          <w:color w:val="auto"/>
          <w:sz w:val="24"/>
          <w:szCs w:val="28"/>
          <w:lang w:val="en-US"/>
        </w:rPr>
        <w:t>Abstract</w:t>
      </w:r>
    </w:p>
    <w:p w:rsidR="00AF442D" w:rsidRPr="00BA39F3" w:rsidRDefault="00A62D7D" w:rsidP="00823813">
      <w:pPr>
        <w:spacing w:before="0" w:line="240" w:lineRule="auto"/>
        <w:rPr>
          <w:sz w:val="20"/>
          <w:lang w:val="en-US"/>
        </w:rPr>
      </w:pPr>
      <w:r w:rsidRPr="00A62D7D">
        <w:rPr>
          <w:sz w:val="20"/>
          <w:lang w:val="en-US"/>
        </w:rPr>
        <w:t xml:space="preserve">The paper suggests to use </w:t>
      </w:r>
      <w:proofErr w:type="spellStart"/>
      <w:r w:rsidRPr="00A62D7D">
        <w:rPr>
          <w:sz w:val="20"/>
          <w:lang w:val="en-US"/>
        </w:rPr>
        <w:t>textometry</w:t>
      </w:r>
      <w:proofErr w:type="spellEnd"/>
      <w:r w:rsidRPr="00A62D7D">
        <w:rPr>
          <w:sz w:val="20"/>
          <w:lang w:val="en-US"/>
        </w:rPr>
        <w:t xml:space="preserve"> tools and methods </w:t>
      </w:r>
      <w:r w:rsidR="001F3427">
        <w:rPr>
          <w:sz w:val="20"/>
          <w:lang w:val="en-US"/>
        </w:rPr>
        <w:t>for</w:t>
      </w:r>
      <w:r w:rsidRPr="00A62D7D">
        <w:rPr>
          <w:sz w:val="20"/>
          <w:lang w:val="en-US"/>
        </w:rPr>
        <w:t xml:space="preserve"> </w:t>
      </w:r>
      <w:r w:rsidR="00363F23">
        <w:rPr>
          <w:sz w:val="20"/>
          <w:lang w:val="en-US"/>
        </w:rPr>
        <w:t>text</w:t>
      </w:r>
      <w:r>
        <w:rPr>
          <w:sz w:val="20"/>
          <w:lang w:val="en-US"/>
        </w:rPr>
        <w:t xml:space="preserve"> </w:t>
      </w:r>
      <w:r w:rsidRPr="00A62D7D">
        <w:rPr>
          <w:sz w:val="20"/>
          <w:lang w:val="en-US"/>
        </w:rPr>
        <w:t xml:space="preserve">investigation </w:t>
      </w:r>
      <w:r>
        <w:rPr>
          <w:sz w:val="20"/>
          <w:lang w:val="en-US"/>
        </w:rPr>
        <w:t xml:space="preserve">to accompany </w:t>
      </w:r>
      <w:r w:rsidR="00363F23">
        <w:rPr>
          <w:sz w:val="20"/>
          <w:lang w:val="en-US"/>
        </w:rPr>
        <w:t xml:space="preserve">translators </w:t>
      </w:r>
      <w:r w:rsidR="005C5E21">
        <w:rPr>
          <w:sz w:val="20"/>
          <w:lang w:val="en-US"/>
        </w:rPr>
        <w:t>with three tasks: define</w:t>
      </w:r>
      <w:r w:rsidR="00363F23">
        <w:rPr>
          <w:sz w:val="20"/>
          <w:lang w:val="en-US"/>
        </w:rPr>
        <w:t xml:space="preserve"> con</w:t>
      </w:r>
      <w:r w:rsidR="005C5E21">
        <w:rPr>
          <w:sz w:val="20"/>
          <w:lang w:val="en-US"/>
        </w:rPr>
        <w:t>cepts; seize their semantic reach and</w:t>
      </w:r>
      <w:r w:rsidR="00363F23">
        <w:rPr>
          <w:sz w:val="20"/>
          <w:lang w:val="en-US"/>
        </w:rPr>
        <w:t xml:space="preserve"> wording in </w:t>
      </w:r>
      <w:proofErr w:type="spellStart"/>
      <w:r w:rsidR="00363F23">
        <w:rPr>
          <w:sz w:val="20"/>
          <w:lang w:val="en-US"/>
        </w:rPr>
        <w:t>lexicogrammatical</w:t>
      </w:r>
      <w:proofErr w:type="spellEnd"/>
      <w:r w:rsidR="00363F23">
        <w:rPr>
          <w:sz w:val="20"/>
          <w:lang w:val="en-US"/>
        </w:rPr>
        <w:t xml:space="preserve"> items</w:t>
      </w:r>
      <w:r w:rsidR="005C5E21">
        <w:rPr>
          <w:sz w:val="20"/>
          <w:lang w:val="en-US"/>
        </w:rPr>
        <w:t>;</w:t>
      </w:r>
      <w:r w:rsidR="00363F23">
        <w:rPr>
          <w:sz w:val="20"/>
          <w:lang w:val="en-US"/>
        </w:rPr>
        <w:t xml:space="preserve"> </w:t>
      </w:r>
      <w:r w:rsidR="005C5E21">
        <w:rPr>
          <w:sz w:val="20"/>
          <w:lang w:val="en-US"/>
        </w:rPr>
        <w:t xml:space="preserve">look </w:t>
      </w:r>
      <w:r w:rsidR="00363F23">
        <w:rPr>
          <w:sz w:val="20"/>
          <w:lang w:val="en-US"/>
        </w:rPr>
        <w:t xml:space="preserve">for </w:t>
      </w:r>
      <w:r w:rsidR="001F3427">
        <w:rPr>
          <w:sz w:val="20"/>
          <w:lang w:val="en-US"/>
        </w:rPr>
        <w:t xml:space="preserve">the </w:t>
      </w:r>
      <w:r w:rsidR="00363F23">
        <w:rPr>
          <w:sz w:val="20"/>
          <w:lang w:val="en-US"/>
        </w:rPr>
        <w:t xml:space="preserve">potential translations </w:t>
      </w:r>
      <w:r w:rsidR="001360AC">
        <w:rPr>
          <w:sz w:val="20"/>
          <w:lang w:val="en-US"/>
        </w:rPr>
        <w:t>of</w:t>
      </w:r>
      <w:r w:rsidR="001F3427">
        <w:rPr>
          <w:sz w:val="20"/>
          <w:lang w:val="en-US"/>
        </w:rPr>
        <w:t xml:space="preserve"> these items. Going through </w:t>
      </w:r>
      <w:r w:rsidR="005C5E21">
        <w:rPr>
          <w:sz w:val="20"/>
          <w:lang w:val="en-US"/>
        </w:rPr>
        <w:t>collocations</w:t>
      </w:r>
      <w:r w:rsidR="001F3427">
        <w:rPr>
          <w:sz w:val="20"/>
          <w:lang w:val="en-US"/>
        </w:rPr>
        <w:t xml:space="preserve">, </w:t>
      </w:r>
      <w:proofErr w:type="spellStart"/>
      <w:r w:rsidR="001F3427">
        <w:rPr>
          <w:sz w:val="20"/>
          <w:lang w:val="en-US"/>
        </w:rPr>
        <w:t>cooccurrence</w:t>
      </w:r>
      <w:proofErr w:type="spellEnd"/>
      <w:r w:rsidR="00BA39F3">
        <w:rPr>
          <w:sz w:val="20"/>
          <w:lang w:val="en-US"/>
        </w:rPr>
        <w:t xml:space="preserve"> networks and repeated segments</w:t>
      </w:r>
      <w:r w:rsidR="001360AC">
        <w:rPr>
          <w:sz w:val="20"/>
          <w:lang w:val="en-US"/>
        </w:rPr>
        <w:t xml:space="preserve"> extracted from a comparable corpus</w:t>
      </w:r>
      <w:r w:rsidR="00BA39F3">
        <w:rPr>
          <w:sz w:val="20"/>
          <w:lang w:val="en-US"/>
        </w:rPr>
        <w:t xml:space="preserve">, we aim at providing a lexicographic definition as well as a </w:t>
      </w:r>
      <w:proofErr w:type="spellStart"/>
      <w:r w:rsidR="00BA39F3">
        <w:rPr>
          <w:sz w:val="20"/>
          <w:lang w:val="en-US"/>
        </w:rPr>
        <w:t>phraseological</w:t>
      </w:r>
      <w:proofErr w:type="spellEnd"/>
      <w:r w:rsidR="00BA39F3">
        <w:rPr>
          <w:sz w:val="20"/>
          <w:lang w:val="en-US"/>
        </w:rPr>
        <w:t xml:space="preserve"> analysis of one of Michael A.K. </w:t>
      </w:r>
      <w:proofErr w:type="spellStart"/>
      <w:r w:rsidR="00BA39F3">
        <w:rPr>
          <w:sz w:val="20"/>
          <w:lang w:val="en-US"/>
        </w:rPr>
        <w:t>Halliday’s</w:t>
      </w:r>
      <w:proofErr w:type="spellEnd"/>
      <w:r w:rsidR="00BA39F3">
        <w:rPr>
          <w:sz w:val="20"/>
          <w:lang w:val="en-US"/>
        </w:rPr>
        <w:t xml:space="preserve"> concept, </w:t>
      </w:r>
      <w:r w:rsidR="00BA39F3" w:rsidRPr="001360AC">
        <w:rPr>
          <w:i/>
          <w:smallCaps/>
          <w:sz w:val="20"/>
          <w:lang w:val="en-US"/>
        </w:rPr>
        <w:t>delicacy</w:t>
      </w:r>
      <w:r w:rsidR="00BA39F3">
        <w:rPr>
          <w:sz w:val="20"/>
          <w:lang w:val="en-US"/>
        </w:rPr>
        <w:t xml:space="preserve">, </w:t>
      </w:r>
      <w:r w:rsidR="005C5E21">
        <w:rPr>
          <w:sz w:val="20"/>
          <w:lang w:val="en-US"/>
        </w:rPr>
        <w:t xml:space="preserve">which is </w:t>
      </w:r>
      <w:r w:rsidR="001360AC">
        <w:rPr>
          <w:sz w:val="20"/>
          <w:lang w:val="en-US"/>
        </w:rPr>
        <w:t xml:space="preserve">fundamental to </w:t>
      </w:r>
      <w:r w:rsidR="00BA39F3">
        <w:rPr>
          <w:sz w:val="20"/>
          <w:lang w:val="en-US"/>
        </w:rPr>
        <w:t>the systemic functional linguistics framework.</w:t>
      </w:r>
    </w:p>
    <w:p w:rsidR="00AF442D" w:rsidRPr="00AF442D" w:rsidRDefault="00AF442D" w:rsidP="00823813">
      <w:pPr>
        <w:pStyle w:val="Titre2"/>
        <w:spacing w:before="240" w:after="80"/>
        <w:jc w:val="center"/>
        <w:rPr>
          <w:rFonts w:ascii="Times New Roman" w:hAnsi="Times New Roman" w:cs="Times New Roman"/>
          <w:color w:val="auto"/>
          <w:sz w:val="24"/>
          <w:szCs w:val="28"/>
        </w:rPr>
      </w:pPr>
      <w:r w:rsidRPr="00AF442D">
        <w:rPr>
          <w:rFonts w:ascii="Times New Roman" w:hAnsi="Times New Roman" w:cs="Times New Roman"/>
          <w:color w:val="auto"/>
          <w:sz w:val="24"/>
          <w:szCs w:val="28"/>
        </w:rPr>
        <w:t>Résumé</w:t>
      </w:r>
    </w:p>
    <w:p w:rsidR="00AF442D" w:rsidRPr="00AF442D" w:rsidRDefault="008508A1" w:rsidP="00823813">
      <w:pPr>
        <w:spacing w:before="0" w:line="240" w:lineRule="auto"/>
        <w:rPr>
          <w:sz w:val="20"/>
        </w:rPr>
      </w:pPr>
      <w:r>
        <w:rPr>
          <w:sz w:val="20"/>
        </w:rPr>
        <w:t xml:space="preserve">Cet article propose de mettre la méthode d’exploration </w:t>
      </w:r>
      <w:proofErr w:type="spellStart"/>
      <w:r>
        <w:rPr>
          <w:sz w:val="20"/>
        </w:rPr>
        <w:t>textométrique</w:t>
      </w:r>
      <w:proofErr w:type="spellEnd"/>
      <w:r>
        <w:rPr>
          <w:sz w:val="20"/>
        </w:rPr>
        <w:t xml:space="preserve"> au profit de la traduction, pour la saisie de concepts</w:t>
      </w:r>
      <w:r w:rsidR="00A53DE0">
        <w:rPr>
          <w:sz w:val="20"/>
        </w:rPr>
        <w:t>, de leur(s) réalisation(s)</w:t>
      </w:r>
      <w:r>
        <w:rPr>
          <w:sz w:val="20"/>
        </w:rPr>
        <w:t xml:space="preserve"> </w:t>
      </w:r>
      <w:proofErr w:type="spellStart"/>
      <w:r w:rsidR="001360AC">
        <w:rPr>
          <w:sz w:val="20"/>
        </w:rPr>
        <w:t>lexicogrammatica</w:t>
      </w:r>
      <w:r w:rsidR="00A53DE0">
        <w:rPr>
          <w:sz w:val="20"/>
        </w:rPr>
        <w:t>le</w:t>
      </w:r>
      <w:proofErr w:type="spellEnd"/>
      <w:r w:rsidR="00A53DE0">
        <w:rPr>
          <w:sz w:val="20"/>
        </w:rPr>
        <w:t xml:space="preserve">(s) et/ou pour la recherche de traductions éventuelles à </w:t>
      </w:r>
      <w:r w:rsidR="005C5E21">
        <w:rPr>
          <w:sz w:val="20"/>
        </w:rPr>
        <w:t>c</w:t>
      </w:r>
      <w:r w:rsidR="00A53DE0">
        <w:rPr>
          <w:sz w:val="20"/>
        </w:rPr>
        <w:t>es réalisations.</w:t>
      </w:r>
      <w:r w:rsidR="00AE609E">
        <w:rPr>
          <w:sz w:val="20"/>
        </w:rPr>
        <w:t xml:space="preserve"> </w:t>
      </w:r>
      <w:r w:rsidR="001360AC">
        <w:rPr>
          <w:sz w:val="20"/>
        </w:rPr>
        <w:t xml:space="preserve">Ce travail </w:t>
      </w:r>
      <w:r w:rsidR="006111E0">
        <w:rPr>
          <w:sz w:val="20"/>
        </w:rPr>
        <w:t>envisage ainsi relevés de concordances, de cooccurrents et de segments répétés</w:t>
      </w:r>
      <w:r w:rsidR="00BA39F3">
        <w:rPr>
          <w:sz w:val="20"/>
        </w:rPr>
        <w:t xml:space="preserve">, </w:t>
      </w:r>
      <w:r w:rsidR="006111E0">
        <w:rPr>
          <w:sz w:val="20"/>
        </w:rPr>
        <w:t xml:space="preserve">dans une perspective lexicographique et </w:t>
      </w:r>
      <w:r w:rsidR="000A02BC">
        <w:rPr>
          <w:sz w:val="20"/>
        </w:rPr>
        <w:t>phraséologique</w:t>
      </w:r>
      <w:r w:rsidR="006111E0">
        <w:rPr>
          <w:sz w:val="20"/>
        </w:rPr>
        <w:t xml:space="preserve">. </w:t>
      </w:r>
      <w:r w:rsidR="000A02BC">
        <w:rPr>
          <w:sz w:val="20"/>
        </w:rPr>
        <w:t xml:space="preserve">L’application porte sur </w:t>
      </w:r>
      <w:r w:rsidR="006111E0">
        <w:rPr>
          <w:sz w:val="20"/>
        </w:rPr>
        <w:t>l’étude d’</w:t>
      </w:r>
      <w:r w:rsidR="000A02BC">
        <w:rPr>
          <w:sz w:val="20"/>
        </w:rPr>
        <w:t>un corpus comparable</w:t>
      </w:r>
      <w:r w:rsidR="006111E0">
        <w:rPr>
          <w:sz w:val="20"/>
        </w:rPr>
        <w:t xml:space="preserve">, et en particulier du concept </w:t>
      </w:r>
      <w:proofErr w:type="spellStart"/>
      <w:r w:rsidR="006111E0" w:rsidRPr="006111E0">
        <w:rPr>
          <w:i/>
          <w:smallCaps/>
          <w:sz w:val="20"/>
        </w:rPr>
        <w:t>delicacy</w:t>
      </w:r>
      <w:proofErr w:type="spellEnd"/>
      <w:r w:rsidR="006111E0">
        <w:rPr>
          <w:sz w:val="20"/>
        </w:rPr>
        <w:t xml:space="preserve"> issu de la linguistique systémique fonctionnelle</w:t>
      </w:r>
      <w:r w:rsidR="000A02BC">
        <w:rPr>
          <w:sz w:val="20"/>
        </w:rPr>
        <w:t xml:space="preserve">, </w:t>
      </w:r>
      <w:r w:rsidR="006111E0">
        <w:rPr>
          <w:sz w:val="20"/>
        </w:rPr>
        <w:t>cadre théorique fondé par Michael A.K. Ha</w:t>
      </w:r>
      <w:r w:rsidR="000A02BC">
        <w:rPr>
          <w:sz w:val="20"/>
        </w:rPr>
        <w:t>lliday</w:t>
      </w:r>
      <w:r w:rsidR="006111E0">
        <w:rPr>
          <w:sz w:val="20"/>
        </w:rPr>
        <w:t>.</w:t>
      </w:r>
    </w:p>
    <w:p w:rsidR="00AF442D" w:rsidRDefault="00AF442D" w:rsidP="00823813">
      <w:pPr>
        <w:rPr>
          <w:sz w:val="20"/>
          <w:lang w:val="en-US"/>
        </w:rPr>
      </w:pPr>
      <w:r w:rsidRPr="0090069B">
        <w:rPr>
          <w:b/>
          <w:lang w:val="en-US"/>
        </w:rPr>
        <w:t>Key words :</w:t>
      </w:r>
      <w:r w:rsidRPr="00AF442D">
        <w:rPr>
          <w:sz w:val="20"/>
          <w:lang w:val="en-US"/>
        </w:rPr>
        <w:t xml:space="preserve"> </w:t>
      </w:r>
      <w:proofErr w:type="spellStart"/>
      <w:r w:rsidRPr="00AF442D">
        <w:rPr>
          <w:sz w:val="20"/>
          <w:lang w:val="en-US"/>
        </w:rPr>
        <w:t>Textometry</w:t>
      </w:r>
      <w:proofErr w:type="spellEnd"/>
      <w:r w:rsidRPr="00AF442D">
        <w:rPr>
          <w:sz w:val="20"/>
          <w:lang w:val="en-US"/>
        </w:rPr>
        <w:t xml:space="preserve"> - </w:t>
      </w:r>
      <w:r>
        <w:rPr>
          <w:sz w:val="20"/>
          <w:lang w:val="en-US"/>
        </w:rPr>
        <w:t>Lexicography</w:t>
      </w:r>
      <w:r w:rsidR="008508A1">
        <w:rPr>
          <w:sz w:val="20"/>
          <w:lang w:val="en-US"/>
        </w:rPr>
        <w:t xml:space="preserve"> - </w:t>
      </w:r>
      <w:r w:rsidR="008508A1" w:rsidRPr="00AF442D">
        <w:rPr>
          <w:sz w:val="20"/>
          <w:lang w:val="en-US"/>
        </w:rPr>
        <w:t>Translation</w:t>
      </w:r>
      <w:r w:rsidR="008508A1">
        <w:rPr>
          <w:sz w:val="20"/>
          <w:lang w:val="en-US"/>
        </w:rPr>
        <w:t xml:space="preserve"> studies</w:t>
      </w:r>
      <w:r w:rsidR="00E33F57">
        <w:rPr>
          <w:sz w:val="20"/>
          <w:lang w:val="en-US"/>
        </w:rPr>
        <w:t xml:space="preserve"> - Comparable corpus</w:t>
      </w:r>
      <w:r w:rsidR="001360AC">
        <w:rPr>
          <w:sz w:val="20"/>
          <w:lang w:val="en-US"/>
        </w:rPr>
        <w:t xml:space="preserve"> - Delicacy</w:t>
      </w:r>
    </w:p>
    <w:p w:rsidR="00AF442D" w:rsidRPr="00E33F57" w:rsidRDefault="00AF442D" w:rsidP="00823813">
      <w:pPr>
        <w:pStyle w:val="Titre2"/>
        <w:keepNext w:val="0"/>
        <w:keepLines w:val="0"/>
        <w:spacing w:before="240" w:after="80"/>
        <w:jc w:val="left"/>
        <w:rPr>
          <w:rFonts w:ascii="Times New Roman" w:eastAsia="Times New Roman" w:hAnsi="Times New Roman" w:cs="Times New Roman"/>
          <w:bCs w:val="0"/>
          <w:color w:val="auto"/>
          <w:sz w:val="28"/>
          <w:szCs w:val="20"/>
        </w:rPr>
      </w:pPr>
      <w:r w:rsidRPr="00E33F57">
        <w:rPr>
          <w:rFonts w:ascii="Times New Roman" w:eastAsia="Times New Roman" w:hAnsi="Times New Roman" w:cs="Times New Roman"/>
          <w:bCs w:val="0"/>
          <w:color w:val="auto"/>
          <w:sz w:val="28"/>
          <w:szCs w:val="20"/>
        </w:rPr>
        <w:t>Préambule</w:t>
      </w:r>
    </w:p>
    <w:p w:rsidR="00E9688A" w:rsidRDefault="00E9688A" w:rsidP="00823813">
      <w:r>
        <w:t>L</w:t>
      </w:r>
      <w:r w:rsidR="005C5E21">
        <w:t xml:space="preserve">e présent travail, </w:t>
      </w:r>
      <w:r>
        <w:t xml:space="preserve">qui propose l’exploration </w:t>
      </w:r>
      <w:proofErr w:type="spellStart"/>
      <w:r>
        <w:t>textométrique</w:t>
      </w:r>
      <w:proofErr w:type="spellEnd"/>
      <w:r>
        <w:t xml:space="preserve"> d’un corpus bilingue (anglais-français) comparable à des fins de traduction, s’inscrit dans le cadre d’un projet commencé en 2015 autour de la production scientifique de Michael Alexander Kirkwood Halliday, élève de John Rupert Firth et fondateur de la </w:t>
      </w:r>
      <w:proofErr w:type="spellStart"/>
      <w:r w:rsidRPr="00373496">
        <w:rPr>
          <w:i/>
        </w:rPr>
        <w:t>Systemic</w:t>
      </w:r>
      <w:proofErr w:type="spellEnd"/>
      <w:r w:rsidRPr="00373496">
        <w:rPr>
          <w:i/>
        </w:rPr>
        <w:t xml:space="preserve"> </w:t>
      </w:r>
      <w:proofErr w:type="spellStart"/>
      <w:r w:rsidRPr="00373496">
        <w:rPr>
          <w:i/>
        </w:rPr>
        <w:t>Functional</w:t>
      </w:r>
      <w:proofErr w:type="spellEnd"/>
      <w:r w:rsidRPr="00373496">
        <w:rPr>
          <w:i/>
        </w:rPr>
        <w:t xml:space="preserve"> </w:t>
      </w:r>
      <w:proofErr w:type="spellStart"/>
      <w:r w:rsidRPr="00373496">
        <w:rPr>
          <w:i/>
        </w:rPr>
        <w:t>Linguistics</w:t>
      </w:r>
      <w:proofErr w:type="spellEnd"/>
      <w:r>
        <w:t xml:space="preserve"> (désormais </w:t>
      </w:r>
      <w:r w:rsidR="005C5E21">
        <w:t xml:space="preserve">M.A.K. Halliday, J.R. Firth et </w:t>
      </w:r>
      <w:r>
        <w:t>SFL). Ce modèle théorique, fortement diffusé dans les pays anglo-saxons et sur le continent asiatique, fédère une large communauté de chercheur-e-s autour de questions ayant trait à la description des langues (notamment aux niveaux phonologique et syntaxique) ou de</w:t>
      </w:r>
      <w:r w:rsidR="001360AC">
        <w:t>s</w:t>
      </w:r>
      <w:r w:rsidR="005C5E21">
        <w:t xml:space="preserve"> discours (scientifique et</w:t>
      </w:r>
      <w:r>
        <w:t xml:space="preserve"> presse écrite), à l’enseignement des langues et</w:t>
      </w:r>
      <w:r w:rsidR="001360AC">
        <w:t xml:space="preserve"> à</w:t>
      </w:r>
      <w:r>
        <w:t xml:space="preserve"> la traduction. La SFL sert également de socle à la </w:t>
      </w:r>
      <w:proofErr w:type="spellStart"/>
      <w:r w:rsidRPr="00373496">
        <w:rPr>
          <w:i/>
        </w:rPr>
        <w:t>Critical</w:t>
      </w:r>
      <w:proofErr w:type="spellEnd"/>
      <w:r w:rsidRPr="00373496">
        <w:rPr>
          <w:i/>
        </w:rPr>
        <w:t xml:space="preserve"> </w:t>
      </w:r>
      <w:proofErr w:type="spellStart"/>
      <w:r w:rsidRPr="00373496">
        <w:rPr>
          <w:i/>
        </w:rPr>
        <w:t>Discourse</w:t>
      </w:r>
      <w:proofErr w:type="spellEnd"/>
      <w:r w:rsidRPr="00373496">
        <w:rPr>
          <w:i/>
        </w:rPr>
        <w:t xml:space="preserve"> </w:t>
      </w:r>
      <w:proofErr w:type="spellStart"/>
      <w:r w:rsidRPr="00373496">
        <w:rPr>
          <w:i/>
        </w:rPr>
        <w:t>Analysis</w:t>
      </w:r>
      <w:proofErr w:type="spellEnd"/>
      <w:r>
        <w:t xml:space="preserve">, abondamment citée par Norman </w:t>
      </w:r>
      <w:proofErr w:type="spellStart"/>
      <w:r>
        <w:t>Fairclough</w:t>
      </w:r>
      <w:proofErr w:type="spellEnd"/>
      <w:r>
        <w:t xml:space="preserve"> par exemple. Devant ce constat, nous avons souhaité nous intéresser de plus près à la SFL, en traduisant en français quelques-uns de ses articles fondateurs.</w:t>
      </w:r>
    </w:p>
    <w:p w:rsidR="00AF442D" w:rsidRPr="00E33F57" w:rsidRDefault="00AF442D" w:rsidP="00823813">
      <w:pPr>
        <w:pStyle w:val="Titre2"/>
        <w:keepNext w:val="0"/>
        <w:keepLines w:val="0"/>
        <w:spacing w:before="240" w:after="80"/>
        <w:jc w:val="left"/>
        <w:rPr>
          <w:rFonts w:ascii="Times New Roman" w:eastAsia="Times New Roman" w:hAnsi="Times New Roman" w:cs="Times New Roman"/>
          <w:bCs w:val="0"/>
          <w:color w:val="auto"/>
          <w:sz w:val="28"/>
          <w:szCs w:val="20"/>
        </w:rPr>
      </w:pPr>
      <w:r w:rsidRPr="00E33F57">
        <w:rPr>
          <w:rFonts w:ascii="Times New Roman" w:eastAsia="Times New Roman" w:hAnsi="Times New Roman" w:cs="Times New Roman"/>
          <w:bCs w:val="0"/>
          <w:color w:val="auto"/>
          <w:sz w:val="28"/>
          <w:szCs w:val="20"/>
        </w:rPr>
        <w:t>1. Identification d’un problème de traduction</w:t>
      </w:r>
    </w:p>
    <w:p w:rsidR="00AF442D" w:rsidRPr="00AB231D" w:rsidRDefault="001360AC" w:rsidP="00823813">
      <w:r>
        <w:t>Pour l</w:t>
      </w:r>
      <w:r w:rsidR="00AF442D">
        <w:t>a SFL</w:t>
      </w:r>
      <w:r>
        <w:t>,</w:t>
      </w:r>
      <w:r w:rsidR="00AF442D">
        <w:t xml:space="preserve"> un système linguistique </w:t>
      </w:r>
      <w:r>
        <w:t xml:space="preserve">est </w:t>
      </w:r>
      <w:r w:rsidR="00AF442D">
        <w:t xml:space="preserve">un ensemble de réseaux interconnectés et souvent emboîtés, activés dans et par l’acte d’énonciation ; ces systèmes multiples rendent compte du fait que toute production sémiotique est </w:t>
      </w:r>
      <w:proofErr w:type="spellStart"/>
      <w:r w:rsidR="00AF442D">
        <w:t>co</w:t>
      </w:r>
      <w:proofErr w:type="spellEnd"/>
      <w:r w:rsidR="00AF442D">
        <w:t>-construite, le sujet parlant s’adaptant à l’environnemen</w:t>
      </w:r>
      <w:r w:rsidR="005C5E21">
        <w:t>t (situationnel, interpersonnel et</w:t>
      </w:r>
      <w:r w:rsidR="00AF442D">
        <w:t xml:space="preserve"> textuel) dans lequel prend place sa production. Ces réseaux sont structurés de manière analogue : depuis une macro-catégorie de type sémantique, s’enchaîne un ensemble d’alternatives permettant de spécifier toujours plus la signification </w:t>
      </w:r>
      <w:r>
        <w:t xml:space="preserve">du message </w:t>
      </w:r>
      <w:r w:rsidR="00AF442D">
        <w:t xml:space="preserve">en cours d’élaboration, jusqu’à aboutir </w:t>
      </w:r>
      <w:r>
        <w:t>aux items lexicaux</w:t>
      </w:r>
      <w:r w:rsidR="00AF442D">
        <w:t xml:space="preserve"> effectivement sélectionné</w:t>
      </w:r>
      <w:r>
        <w:t>s</w:t>
      </w:r>
      <w:r w:rsidR="00AF442D">
        <w:t xml:space="preserve"> et réalisé</w:t>
      </w:r>
      <w:r>
        <w:t>s</w:t>
      </w:r>
      <w:r w:rsidR="00AF442D">
        <w:t xml:space="preserve"> </w:t>
      </w:r>
      <w:r w:rsidR="00EE6D96">
        <w:t>en</w:t>
      </w:r>
      <w:r w:rsidR="00AF442D">
        <w:t xml:space="preserve"> une structure syntaxique donnée. </w:t>
      </w:r>
      <w:r w:rsidR="00EE6D96">
        <w:t xml:space="preserve">La SFL est une </w:t>
      </w:r>
      <w:proofErr w:type="spellStart"/>
      <w:r w:rsidR="00EE6D96">
        <w:lastRenderedPageBreak/>
        <w:t>lexico</w:t>
      </w:r>
      <w:r w:rsidR="00AF442D">
        <w:t>grammaire</w:t>
      </w:r>
      <w:proofErr w:type="spellEnd"/>
      <w:r w:rsidR="00EE6D96">
        <w:t> : les composantes lexicale et grammaticale</w:t>
      </w:r>
      <w:r w:rsidR="00AF442D">
        <w:t xml:space="preserve"> </w:t>
      </w:r>
      <w:r w:rsidR="00EE6D96">
        <w:t xml:space="preserve">d’une langue, </w:t>
      </w:r>
      <w:r w:rsidR="00AF442D">
        <w:t xml:space="preserve">qu’une certaine tradition descriptive et explicative </w:t>
      </w:r>
      <w:r w:rsidR="00EE6D96">
        <w:t>peut</w:t>
      </w:r>
      <w:r w:rsidR="00AF442D">
        <w:t xml:space="preserve"> opposer ou hiérarchiser</w:t>
      </w:r>
      <w:r w:rsidR="00EE6D96">
        <w:t>, ne sont en effet pas envisagées indépendamment l’une de l’autre</w:t>
      </w:r>
      <w:r w:rsidR="00AF442D">
        <w:t> ; en outre, elle re</w:t>
      </w:r>
      <w:r w:rsidR="00EE6D96">
        <w:t>pose sur quelques concepts clés</w:t>
      </w:r>
      <w:r w:rsidR="00AF442D">
        <w:t xml:space="preserve"> parmi lesquels </w:t>
      </w:r>
      <w:proofErr w:type="spellStart"/>
      <w:r w:rsidR="00AF442D" w:rsidRPr="009D67D6">
        <w:rPr>
          <w:i/>
          <w:smallCaps/>
        </w:rPr>
        <w:t>rank</w:t>
      </w:r>
      <w:proofErr w:type="spellEnd"/>
      <w:r w:rsidR="001E14F6" w:rsidRPr="00716F54">
        <w:rPr>
          <w:rStyle w:val="Appelnotedebasdep"/>
          <w:rFonts w:eastAsiaTheme="majorEastAsia"/>
          <w:smallCaps/>
        </w:rPr>
        <w:footnoteReference w:id="1"/>
      </w:r>
      <w:r w:rsidR="00AF442D">
        <w:t xml:space="preserve">, </w:t>
      </w:r>
      <w:proofErr w:type="spellStart"/>
      <w:r w:rsidR="00AF442D" w:rsidRPr="009D67D6">
        <w:rPr>
          <w:i/>
          <w:smallCaps/>
        </w:rPr>
        <w:t>exponence</w:t>
      </w:r>
      <w:proofErr w:type="spellEnd"/>
      <w:r w:rsidR="00AF442D" w:rsidRPr="009D67D6">
        <w:rPr>
          <w:smallCaps/>
        </w:rPr>
        <w:t xml:space="preserve"> </w:t>
      </w:r>
      <w:r w:rsidR="00AF442D">
        <w:t xml:space="preserve">et </w:t>
      </w:r>
      <w:proofErr w:type="spellStart"/>
      <w:r w:rsidR="00AF442D" w:rsidRPr="009D67D6">
        <w:rPr>
          <w:i/>
          <w:smallCaps/>
        </w:rPr>
        <w:t>delicacy</w:t>
      </w:r>
      <w:proofErr w:type="spellEnd"/>
      <w:r w:rsidR="00AF442D">
        <w:t xml:space="preserve">. </w:t>
      </w:r>
      <w:r w:rsidR="00AF442D" w:rsidRPr="00AB231D">
        <w:t xml:space="preserve">Partons de la citation suivante, extraite de l’article </w:t>
      </w:r>
      <w:r w:rsidR="00AF442D">
        <w:t>« </w:t>
      </w:r>
      <w:r w:rsidR="00AF442D" w:rsidRPr="00AB231D">
        <w:rPr>
          <w:sz w:val="22"/>
        </w:rPr>
        <w:t xml:space="preserve">On the </w:t>
      </w:r>
      <w:proofErr w:type="spellStart"/>
      <w:r w:rsidR="00AF442D" w:rsidRPr="00AB231D">
        <w:rPr>
          <w:sz w:val="22"/>
        </w:rPr>
        <w:t>ineffability</w:t>
      </w:r>
      <w:proofErr w:type="spellEnd"/>
      <w:r w:rsidR="00AF442D" w:rsidRPr="00AB231D">
        <w:rPr>
          <w:sz w:val="22"/>
        </w:rPr>
        <w:t xml:space="preserve"> of grammatical </w:t>
      </w:r>
      <w:proofErr w:type="spellStart"/>
      <w:r w:rsidR="00AF442D" w:rsidRPr="00AB231D">
        <w:rPr>
          <w:sz w:val="22"/>
        </w:rPr>
        <w:t>categories</w:t>
      </w:r>
      <w:proofErr w:type="spellEnd"/>
      <w:r w:rsidR="00AF442D">
        <w:t> »</w:t>
      </w:r>
      <w:r w:rsidR="00EE6D96">
        <w:t xml:space="preserve"> de M.A.K. Halliday</w:t>
      </w:r>
      <w:r w:rsidR="00AF442D">
        <w:t> </w:t>
      </w:r>
      <w:r w:rsidR="00AF442D" w:rsidRPr="00AB231D">
        <w:t>:</w:t>
      </w:r>
    </w:p>
    <w:p w:rsidR="00AF442D" w:rsidRDefault="00AF442D" w:rsidP="00823813">
      <w:pPr>
        <w:autoSpaceDE w:val="0"/>
        <w:autoSpaceDN w:val="0"/>
        <w:adjustRightInd w:val="0"/>
        <w:spacing w:before="0"/>
        <w:ind w:left="1134" w:right="1134"/>
        <w:rPr>
          <w:sz w:val="22"/>
          <w:lang w:val="en-US"/>
        </w:rPr>
      </w:pPr>
      <w:r w:rsidRPr="00BE72F8">
        <w:rPr>
          <w:b/>
          <w:sz w:val="22"/>
          <w:lang w:val="en-US"/>
        </w:rPr>
        <w:t>HLD1.</w:t>
      </w:r>
      <w:r>
        <w:rPr>
          <w:sz w:val="22"/>
          <w:lang w:val="en-US"/>
        </w:rPr>
        <w:t xml:space="preserve"> </w:t>
      </w:r>
      <w:r w:rsidRPr="0033734A">
        <w:rPr>
          <w:sz w:val="22"/>
          <w:lang w:val="en-US"/>
        </w:rPr>
        <w:t xml:space="preserve">To define a linguistic term by encoding is relatively simple: one hops along the </w:t>
      </w:r>
      <w:proofErr w:type="spellStart"/>
      <w:r w:rsidRPr="0033734A">
        <w:rPr>
          <w:sz w:val="22"/>
          <w:lang w:val="en-US"/>
        </w:rPr>
        <w:t>realizational</w:t>
      </w:r>
      <w:proofErr w:type="spellEnd"/>
      <w:r w:rsidRPr="0033734A">
        <w:rPr>
          <w:sz w:val="22"/>
          <w:lang w:val="en-US"/>
        </w:rPr>
        <w:t xml:space="preserve"> chain of grammatical categories until reaching some form of output. Defining a noun in this way would involve, altogether, three steps: (1) a move in rank — a noun inflects for case; (2) a move in delicacy</w:t>
      </w:r>
      <w:r>
        <w:rPr>
          <w:sz w:val="22"/>
          <w:lang w:val="en-US"/>
        </w:rPr>
        <w:t xml:space="preserve"> </w:t>
      </w:r>
      <w:r w:rsidRPr="0033734A">
        <w:rPr>
          <w:sz w:val="22"/>
          <w:lang w:val="en-US"/>
        </w:rPr>
        <w:t xml:space="preserve">— case is nominative, genitive, dative or accusative; (3) a move in </w:t>
      </w:r>
      <w:proofErr w:type="spellStart"/>
      <w:r w:rsidRPr="0033734A">
        <w:rPr>
          <w:sz w:val="22"/>
          <w:lang w:val="en-US"/>
        </w:rPr>
        <w:t>exponence</w:t>
      </w:r>
      <w:proofErr w:type="spellEnd"/>
      <w:r>
        <w:rPr>
          <w:sz w:val="22"/>
          <w:lang w:val="en-US"/>
        </w:rPr>
        <w:t xml:space="preserve"> —  the accusative case ends in</w:t>
      </w:r>
      <w:r w:rsidRPr="0033734A">
        <w:rPr>
          <w:sz w:val="22"/>
          <w:lang w:val="en-US"/>
        </w:rPr>
        <w:t xml:space="preserve"> </w:t>
      </w:r>
      <w:r>
        <w:rPr>
          <w:sz w:val="22"/>
          <w:lang w:val="en-US"/>
        </w:rPr>
        <w:t>-</w:t>
      </w:r>
      <w:r w:rsidRPr="0033734A">
        <w:rPr>
          <w:sz w:val="22"/>
          <w:lang w:val="en-US"/>
        </w:rPr>
        <w:t>n.</w:t>
      </w:r>
      <w:r>
        <w:rPr>
          <w:sz w:val="22"/>
          <w:lang w:val="en-US"/>
        </w:rPr>
        <w:t xml:space="preserve"> </w:t>
      </w:r>
      <w:r w:rsidRPr="0033734A">
        <w:rPr>
          <w:sz w:val="22"/>
          <w:lang w:val="en-US"/>
        </w:rPr>
        <w:t>(2002 : 292-29</w:t>
      </w:r>
      <w:r>
        <w:rPr>
          <w:sz w:val="22"/>
          <w:lang w:val="en-US"/>
        </w:rPr>
        <w:t>3</w:t>
      </w:r>
      <w:r w:rsidRPr="0033734A">
        <w:rPr>
          <w:sz w:val="22"/>
          <w:lang w:val="en-US"/>
        </w:rPr>
        <w:t>)</w:t>
      </w:r>
    </w:p>
    <w:p w:rsidR="00AF442D" w:rsidRDefault="00AF442D" w:rsidP="00823813">
      <w:r w:rsidRPr="009D67D6">
        <w:rPr>
          <w:i/>
          <w:smallCaps/>
        </w:rPr>
        <w:t>Rank</w:t>
      </w:r>
      <w:r>
        <w:t xml:space="preserve"> désigne les différents niv</w:t>
      </w:r>
      <w:r w:rsidR="005C5E21">
        <w:t>eaux d</w:t>
      </w:r>
      <w:r w:rsidR="00EE6D96">
        <w:t xml:space="preserve">’analyse </w:t>
      </w:r>
      <w:r w:rsidR="008877EB">
        <w:t xml:space="preserve">distinguant les </w:t>
      </w:r>
      <w:r w:rsidR="005C5E21">
        <w:t>u</w:t>
      </w:r>
      <w:r w:rsidR="008877EB">
        <w:t>nités linguistiques (phrase, proposition, mot, morphème…)</w:t>
      </w:r>
      <w:r>
        <w:t xml:space="preserve">. </w:t>
      </w:r>
      <w:proofErr w:type="spellStart"/>
      <w:r w:rsidRPr="009D67D6">
        <w:rPr>
          <w:i/>
          <w:smallCaps/>
        </w:rPr>
        <w:t>Exponence</w:t>
      </w:r>
      <w:proofErr w:type="spellEnd"/>
      <w:r>
        <w:t xml:space="preserve"> est emprunté à J.R. Firth</w:t>
      </w:r>
      <w:r w:rsidR="008877EB">
        <w:t xml:space="preserve"> (bien que dans une acception qui s’en éloigne sensiblement)</w:t>
      </w:r>
      <w:r>
        <w:t xml:space="preserve"> et a été traduit par « exposant » dans </w:t>
      </w:r>
      <w:r w:rsidR="00EE6D96">
        <w:t xml:space="preserve">l’article de Franck Robert Palmer </w:t>
      </w:r>
      <w:r>
        <w:t xml:space="preserve">« Ordre et Séquence » (1974) : cette notion rend compte de </w:t>
      </w:r>
      <w:r w:rsidR="005C5E21">
        <w:t xml:space="preserve">la réalisation </w:t>
      </w:r>
      <w:r>
        <w:t xml:space="preserve">de traits </w:t>
      </w:r>
      <w:r w:rsidR="005C5E21">
        <w:t xml:space="preserve">sémantiques reportés sur </w:t>
      </w:r>
      <w:r>
        <w:t>plusieurs items d’un</w:t>
      </w:r>
      <w:r w:rsidR="00EE6D96">
        <w:t xml:space="preserve"> syntagme,</w:t>
      </w:r>
      <w:r>
        <w:t xml:space="preserve"> à la manière des exposants mathématiques. </w:t>
      </w:r>
      <w:r w:rsidRPr="00B90056">
        <w:t xml:space="preserve">En ce sens, </w:t>
      </w:r>
      <w:r w:rsidR="008877EB">
        <w:t xml:space="preserve">pour </w:t>
      </w:r>
      <w:r w:rsidRPr="00B90056">
        <w:t>M</w:t>
      </w:r>
      <w:r>
        <w:t>.</w:t>
      </w:r>
      <w:r w:rsidRPr="00B90056">
        <w:t>A</w:t>
      </w:r>
      <w:r>
        <w:t>.</w:t>
      </w:r>
      <w:r w:rsidRPr="00B90056">
        <w:t>K</w:t>
      </w:r>
      <w:r>
        <w:t>.</w:t>
      </w:r>
      <w:r w:rsidRPr="00B90056">
        <w:t xml:space="preserve"> Halliday, l’exposant </w:t>
      </w:r>
      <w:proofErr w:type="spellStart"/>
      <w:r w:rsidRPr="006D21D2">
        <w:rPr>
          <w:i/>
        </w:rPr>
        <w:t>is</w:t>
      </w:r>
      <w:proofErr w:type="spellEnd"/>
      <w:r w:rsidRPr="006D21D2">
        <w:rPr>
          <w:i/>
        </w:rPr>
        <w:t xml:space="preserve"> </w:t>
      </w:r>
      <w:proofErr w:type="spellStart"/>
      <w:r w:rsidRPr="006D21D2">
        <w:rPr>
          <w:i/>
        </w:rPr>
        <w:t>both</w:t>
      </w:r>
      <w:proofErr w:type="spellEnd"/>
      <w:r w:rsidRPr="006D21D2">
        <w:rPr>
          <w:i/>
        </w:rPr>
        <w:t xml:space="preserve"> </w:t>
      </w:r>
      <w:proofErr w:type="spellStart"/>
      <w:r w:rsidRPr="006D21D2">
        <w:rPr>
          <w:i/>
        </w:rPr>
        <w:t>instantiation</w:t>
      </w:r>
      <w:proofErr w:type="spellEnd"/>
      <w:r w:rsidRPr="006D21D2">
        <w:rPr>
          <w:i/>
        </w:rPr>
        <w:t xml:space="preserve"> and </w:t>
      </w:r>
      <w:proofErr w:type="spellStart"/>
      <w:r w:rsidRPr="006D21D2">
        <w:rPr>
          <w:i/>
        </w:rPr>
        <w:t>realization</w:t>
      </w:r>
      <w:proofErr w:type="spellEnd"/>
      <w:r>
        <w:t xml:space="preserve"> (</w:t>
      </w:r>
      <w:r w:rsidRPr="009D67D6">
        <w:t>2002 : 352</w:t>
      </w:r>
      <w:r>
        <w:t xml:space="preserve">) - </w:t>
      </w:r>
      <w:r w:rsidR="005C5E21">
        <w:t>le terme de « réalisation » rempla</w:t>
      </w:r>
      <w:r w:rsidR="001E14F6">
        <w:t xml:space="preserve">ce </w:t>
      </w:r>
      <w:r w:rsidR="005C5E21">
        <w:t xml:space="preserve">« exposant » </w:t>
      </w:r>
      <w:r>
        <w:t xml:space="preserve">à partir des années 1990. </w:t>
      </w:r>
      <w:r w:rsidR="008877EB">
        <w:t>Concernant</w:t>
      </w:r>
      <w:r w:rsidR="00EE6D96">
        <w:t xml:space="preserve"> </w:t>
      </w:r>
      <w:proofErr w:type="spellStart"/>
      <w:r w:rsidRPr="009D67D6">
        <w:rPr>
          <w:i/>
          <w:smallCaps/>
        </w:rPr>
        <w:t>delicacy</w:t>
      </w:r>
      <w:proofErr w:type="spellEnd"/>
      <w:r w:rsidR="00EE6D96">
        <w:t xml:space="preserve">, </w:t>
      </w:r>
      <w:r>
        <w:t xml:space="preserve">Alice </w:t>
      </w:r>
      <w:proofErr w:type="spellStart"/>
      <w:r>
        <w:t>Caffarel</w:t>
      </w:r>
      <w:proofErr w:type="spellEnd"/>
      <w:r>
        <w:t xml:space="preserve"> propose</w:t>
      </w:r>
      <w:r w:rsidR="008877EB">
        <w:t xml:space="preserve"> de le traduire par « finesse » </w:t>
      </w:r>
      <w:r w:rsidR="001E14F6">
        <w:t>reprenant ici</w:t>
      </w:r>
      <w:r w:rsidR="001E14F6" w:rsidRPr="00681663">
        <w:t xml:space="preserve"> </w:t>
      </w:r>
      <w:r w:rsidR="001E14F6">
        <w:t>la définition qu</w:t>
      </w:r>
      <w:r w:rsidR="001E14F6" w:rsidRPr="00681663">
        <w:t>e</w:t>
      </w:r>
      <w:r w:rsidR="001E14F6">
        <w:t xml:space="preserve"> </w:t>
      </w:r>
      <w:r w:rsidR="001E14F6" w:rsidRPr="00681663">
        <w:t xml:space="preserve">Christian </w:t>
      </w:r>
      <w:r w:rsidR="001E14F6">
        <w:t xml:space="preserve">Matthias Ingmar Martin </w:t>
      </w:r>
      <w:proofErr w:type="spellStart"/>
      <w:r w:rsidR="001E14F6">
        <w:t>Matthiessen</w:t>
      </w:r>
      <w:proofErr w:type="spellEnd"/>
      <w:r w:rsidR="001E14F6">
        <w:t xml:space="preserve"> </w:t>
      </w:r>
      <w:r w:rsidR="001E14F6" w:rsidRPr="00681663">
        <w:t xml:space="preserve">propose </w:t>
      </w:r>
      <w:r w:rsidR="001E14F6">
        <w:t>dans ses ouvrages de 1995 et 2010 </w:t>
      </w:r>
      <w:r w:rsidR="008877EB">
        <w:t>:</w:t>
      </w:r>
    </w:p>
    <w:p w:rsidR="00AF442D" w:rsidRDefault="00AF442D" w:rsidP="00823813">
      <w:pPr>
        <w:spacing w:before="0"/>
        <w:ind w:left="1134" w:right="1134"/>
        <w:rPr>
          <w:sz w:val="22"/>
        </w:rPr>
      </w:pPr>
      <w:proofErr w:type="spellStart"/>
      <w:r w:rsidRPr="006A67F9">
        <w:rPr>
          <w:i/>
          <w:sz w:val="22"/>
        </w:rPr>
        <w:t>Delicacy</w:t>
      </w:r>
      <w:proofErr w:type="spellEnd"/>
      <w:r w:rsidRPr="006A67F9">
        <w:rPr>
          <w:sz w:val="22"/>
        </w:rPr>
        <w:t>. Fr: Finesse. Gamme qui va du général au spécifique. Dans un réseau de systèmes, la 'finesse' correspond à l'agencement des systèmes de la gauche vers la droite au moyen de conditions d'entrée (</w:t>
      </w:r>
      <w:r w:rsidRPr="006A67F9">
        <w:rPr>
          <w:i/>
          <w:sz w:val="22"/>
        </w:rPr>
        <w:t>entry conditions</w:t>
      </w:r>
      <w:r w:rsidRPr="006A67F9">
        <w:rPr>
          <w:sz w:val="22"/>
        </w:rPr>
        <w:t>).</w:t>
      </w:r>
      <w:r>
        <w:rPr>
          <w:sz w:val="22"/>
        </w:rPr>
        <w:t xml:space="preserve"> (2006 : 200)</w:t>
      </w:r>
    </w:p>
    <w:p w:rsidR="00AF442D" w:rsidRPr="00681663" w:rsidRDefault="0034470F" w:rsidP="00823813">
      <w:pPr>
        <w:autoSpaceDE w:val="0"/>
        <w:autoSpaceDN w:val="0"/>
        <w:adjustRightInd w:val="0"/>
      </w:pPr>
      <w:r>
        <w:t xml:space="preserve">La </w:t>
      </w:r>
      <w:r w:rsidR="00AF442D">
        <w:t>définition-traduction</w:t>
      </w:r>
      <w:r>
        <w:t xml:space="preserve"> de </w:t>
      </w:r>
      <w:proofErr w:type="spellStart"/>
      <w:r w:rsidRPr="0034470F">
        <w:rPr>
          <w:i/>
          <w:smallCaps/>
        </w:rPr>
        <w:t>delicacy</w:t>
      </w:r>
      <w:proofErr w:type="spellEnd"/>
      <w:r>
        <w:t xml:space="preserve"> fait directement écho</w:t>
      </w:r>
      <w:r w:rsidR="00AF442D">
        <w:t xml:space="preserve"> </w:t>
      </w:r>
      <w:r>
        <w:t xml:space="preserve">à </w:t>
      </w:r>
      <w:r w:rsidR="00AF442D" w:rsidRPr="00681663">
        <w:t>un</w:t>
      </w:r>
      <w:r>
        <w:t>e paraphrase</w:t>
      </w:r>
      <w:r w:rsidR="00AF442D" w:rsidRPr="00681663">
        <w:t xml:space="preserve"> </w:t>
      </w:r>
      <w:r w:rsidR="00AF442D">
        <w:t>employé</w:t>
      </w:r>
      <w:r>
        <w:t>e</w:t>
      </w:r>
      <w:r w:rsidR="00AF442D">
        <w:t xml:space="preserve"> par </w:t>
      </w:r>
      <w:r w:rsidR="001360AC">
        <w:t>M.A.K.</w:t>
      </w:r>
      <w:r w:rsidR="00AF442D">
        <w:t xml:space="preserve"> Halliday</w:t>
      </w:r>
      <w:r>
        <w:t xml:space="preserve"> dans son manuel d’introduction à la SFL</w:t>
      </w:r>
      <w:r w:rsidR="00AF442D">
        <w:t> :</w:t>
      </w:r>
    </w:p>
    <w:p w:rsidR="00AF442D" w:rsidRPr="001267F3" w:rsidRDefault="00AF442D" w:rsidP="00823813">
      <w:pPr>
        <w:spacing w:before="0"/>
        <w:ind w:left="1134" w:right="1134"/>
        <w:rPr>
          <w:sz w:val="22"/>
          <w:szCs w:val="22"/>
        </w:rPr>
      </w:pPr>
      <w:r w:rsidRPr="009D67D6">
        <w:rPr>
          <w:i/>
          <w:sz w:val="22"/>
          <w:szCs w:val="22"/>
          <w:lang w:val="en-US"/>
        </w:rPr>
        <w:t>(…) however many distinctions we i</w:t>
      </w:r>
      <w:r w:rsidRPr="001267F3">
        <w:rPr>
          <w:i/>
          <w:sz w:val="22"/>
          <w:szCs w:val="22"/>
          <w:lang w:val="en-US"/>
        </w:rPr>
        <w:t xml:space="preserve">ntroduced </w:t>
      </w:r>
      <w:r w:rsidR="0034470F">
        <w:rPr>
          <w:i/>
          <w:sz w:val="22"/>
          <w:szCs w:val="22"/>
          <w:lang w:val="en-US"/>
        </w:rPr>
        <w:t>(…)</w:t>
      </w:r>
      <w:r w:rsidRPr="001267F3">
        <w:rPr>
          <w:i/>
          <w:sz w:val="22"/>
          <w:szCs w:val="22"/>
          <w:lang w:val="en-US"/>
        </w:rPr>
        <w:t xml:space="preserve">, up to whatever </w:t>
      </w:r>
      <w:r w:rsidRPr="001267F3">
        <w:rPr>
          <w:b/>
          <w:i/>
          <w:sz w:val="22"/>
          <w:szCs w:val="22"/>
          <w:lang w:val="en-US"/>
        </w:rPr>
        <w:t>degree of fineness or 'delicacy',</w:t>
      </w:r>
      <w:r w:rsidRPr="001267F3">
        <w:rPr>
          <w:i/>
          <w:sz w:val="22"/>
          <w:szCs w:val="22"/>
          <w:lang w:val="en-US"/>
        </w:rPr>
        <w:t xml:space="preserve"> we would always be able to recognize some more</w:t>
      </w:r>
      <w:r w:rsidRPr="001267F3">
        <w:rPr>
          <w:sz w:val="22"/>
          <w:szCs w:val="22"/>
          <w:lang w:val="en-US"/>
        </w:rPr>
        <w:t xml:space="preserve">. </w:t>
      </w:r>
      <w:r w:rsidRPr="001267F3">
        <w:rPr>
          <w:sz w:val="22"/>
          <w:szCs w:val="22"/>
        </w:rPr>
        <w:t>(nous soulignons</w:t>
      </w:r>
      <w:r w:rsidR="00823813">
        <w:rPr>
          <w:rStyle w:val="Appelnotedebasdep"/>
          <w:sz w:val="22"/>
          <w:szCs w:val="22"/>
        </w:rPr>
        <w:footnoteReference w:id="2"/>
      </w:r>
      <w:r w:rsidRPr="001267F3">
        <w:rPr>
          <w:sz w:val="22"/>
          <w:szCs w:val="22"/>
        </w:rPr>
        <w:t xml:space="preserve"> - 1994: xiii </w:t>
      </w:r>
      <w:r w:rsidRPr="009D67D6">
        <w:rPr>
          <w:i/>
          <w:sz w:val="22"/>
          <w:szCs w:val="22"/>
        </w:rPr>
        <w:t>in</w:t>
      </w:r>
      <w:r w:rsidRPr="001267F3">
        <w:rPr>
          <w:sz w:val="22"/>
          <w:szCs w:val="22"/>
        </w:rPr>
        <w:t xml:space="preserve"> </w:t>
      </w:r>
      <w:proofErr w:type="spellStart"/>
      <w:r w:rsidRPr="001267F3">
        <w:rPr>
          <w:sz w:val="22"/>
          <w:szCs w:val="22"/>
        </w:rPr>
        <w:t>Caffarel</w:t>
      </w:r>
      <w:proofErr w:type="spellEnd"/>
      <w:r w:rsidR="00823813">
        <w:rPr>
          <w:sz w:val="22"/>
          <w:szCs w:val="22"/>
        </w:rPr>
        <w:t>,</w:t>
      </w:r>
      <w:r w:rsidRPr="001267F3">
        <w:rPr>
          <w:sz w:val="22"/>
          <w:szCs w:val="22"/>
        </w:rPr>
        <w:t xml:space="preserve"> 2006 : 1)</w:t>
      </w:r>
    </w:p>
    <w:p w:rsidR="00AF442D" w:rsidRPr="00341AB2" w:rsidRDefault="00AF442D" w:rsidP="00823813">
      <w:pPr>
        <w:rPr>
          <w:color w:val="000000"/>
        </w:rPr>
      </w:pPr>
      <w:r w:rsidRPr="00550CAD">
        <w:t>L</w:t>
      </w:r>
      <w:r w:rsidR="0034470F">
        <w:t>’éditeur du</w:t>
      </w:r>
      <w:r w:rsidRPr="00550CAD">
        <w:t xml:space="preserve"> linguiste</w:t>
      </w:r>
      <w:r w:rsidR="0034470F">
        <w:t>, Jonathan Webster,</w:t>
      </w:r>
      <w:r w:rsidRPr="00550CAD">
        <w:t xml:space="preserve"> semble également paraphraser </w:t>
      </w:r>
      <w:proofErr w:type="spellStart"/>
      <w:r w:rsidRPr="00550CAD">
        <w:rPr>
          <w:i/>
          <w:smallCaps/>
        </w:rPr>
        <w:t>delicacy</w:t>
      </w:r>
      <w:proofErr w:type="spellEnd"/>
      <w:r w:rsidRPr="00550CAD">
        <w:t xml:space="preserve"> par </w:t>
      </w:r>
      <w:proofErr w:type="spellStart"/>
      <w:r w:rsidRPr="00550CAD">
        <w:rPr>
          <w:i/>
        </w:rPr>
        <w:t>depth</w:t>
      </w:r>
      <w:proofErr w:type="spellEnd"/>
      <w:r w:rsidRPr="00550CAD">
        <w:rPr>
          <w:i/>
        </w:rPr>
        <w:t xml:space="preserve"> of </w:t>
      </w:r>
      <w:proofErr w:type="spellStart"/>
      <w:r w:rsidRPr="00550CAD">
        <w:rPr>
          <w:i/>
        </w:rPr>
        <w:t>detail</w:t>
      </w:r>
      <w:proofErr w:type="spellEnd"/>
      <w:r w:rsidRPr="00550CAD">
        <w:t xml:space="preserve"> (2002 : 10), soit « profondeur, degré de détail ». « finesse » traduirait ainsi </w:t>
      </w:r>
      <w:r w:rsidR="0034470F">
        <w:t xml:space="preserve">le concept </w:t>
      </w:r>
      <w:r w:rsidRPr="00550CAD">
        <w:t>de manière</w:t>
      </w:r>
      <w:r>
        <w:t xml:space="preserve"> adéquate</w:t>
      </w:r>
      <w:r>
        <w:rPr>
          <w:i/>
        </w:rPr>
        <w:t> </w:t>
      </w:r>
      <w:r>
        <w:t xml:space="preserve">: d’une part, </w:t>
      </w:r>
      <w:r w:rsidR="0034470F">
        <w:rPr>
          <w:color w:val="000000"/>
        </w:rPr>
        <w:t xml:space="preserve">tous </w:t>
      </w:r>
      <w:r>
        <w:rPr>
          <w:color w:val="000000"/>
        </w:rPr>
        <w:t xml:space="preserve">deux renvoient à un espace graduel sur lequel on se déplace du plus général/large au plus précis/fin (et inversement) ; d’autre part, </w:t>
      </w:r>
      <w:r>
        <w:t xml:space="preserve">une représentation mentale similaire est activée, celle </w:t>
      </w:r>
      <w:r>
        <w:rPr>
          <w:color w:val="000000"/>
        </w:rPr>
        <w:t>d’</w:t>
      </w:r>
      <w:r w:rsidRPr="00A80036">
        <w:rPr>
          <w:color w:val="000000"/>
        </w:rPr>
        <w:t>un volume très réduit</w:t>
      </w:r>
      <w:r>
        <w:rPr>
          <w:color w:val="000000"/>
        </w:rPr>
        <w:t>, à l’apparence effilée ou d</w:t>
      </w:r>
      <w:r w:rsidRPr="00A80036">
        <w:rPr>
          <w:color w:val="000000"/>
        </w:rPr>
        <w:t xml:space="preserve">ont les éléments composants sont minces </w:t>
      </w:r>
      <w:r w:rsidRPr="001526D8">
        <w:rPr>
          <w:color w:val="000000"/>
        </w:rPr>
        <w:t xml:space="preserve">et rapprochés (CNRTL [en ligne]). Reprenant l’exemple introduit plus haut, </w:t>
      </w:r>
      <w:r w:rsidRPr="001526D8">
        <w:t>le nœud Cas</w:t>
      </w:r>
      <w:r w:rsidRPr="001526D8">
        <w:rPr>
          <w:color w:val="000000"/>
        </w:rPr>
        <w:t xml:space="preserve"> ouvre plusieurs </w:t>
      </w:r>
      <w:r w:rsidR="0034470F">
        <w:rPr>
          <w:color w:val="000000"/>
        </w:rPr>
        <w:t>alternatives -</w:t>
      </w:r>
      <w:r w:rsidRPr="001526D8">
        <w:rPr>
          <w:color w:val="000000"/>
        </w:rPr>
        <w:t xml:space="preserve"> le </w:t>
      </w:r>
      <w:r w:rsidRPr="001526D8">
        <w:t>nominatif, le g</w:t>
      </w:r>
      <w:r w:rsidR="0034470F">
        <w:t>énitif, le datif ou l’accusatif -</w:t>
      </w:r>
      <w:r w:rsidRPr="001526D8">
        <w:t xml:space="preserve"> qui </w:t>
      </w:r>
      <w:r w:rsidR="0034470F">
        <w:t>constituent</w:t>
      </w:r>
      <w:r w:rsidRPr="001526D8">
        <w:t xml:space="preserve"> des entrées </w:t>
      </w:r>
      <w:r w:rsidR="0034470F">
        <w:t>fines et fortement unies</w:t>
      </w:r>
      <w:r w:rsidRPr="001526D8">
        <w:t xml:space="preserve"> au sein du système verbal.</w:t>
      </w:r>
    </w:p>
    <w:p w:rsidR="00AF442D" w:rsidRDefault="00AF442D" w:rsidP="00823813">
      <w:r>
        <w:t xml:space="preserve">Pour autant, et bien que les publications en français traitant de la SFL et/ou de son application soient rares, il apparaît que cette traduction soit loin de faire l’unanimité (contrairement à celle de </w:t>
      </w:r>
      <w:r w:rsidRPr="00827C3A">
        <w:rPr>
          <w:i/>
          <w:smallCaps/>
        </w:rPr>
        <w:t>rang</w:t>
      </w:r>
      <w:r>
        <w:t xml:space="preserve"> et </w:t>
      </w:r>
      <w:r w:rsidRPr="00827C3A">
        <w:rPr>
          <w:i/>
          <w:smallCaps/>
        </w:rPr>
        <w:t>exposant</w:t>
      </w:r>
      <w:r w:rsidR="001E14F6">
        <w:rPr>
          <w:i/>
          <w:smallCaps/>
        </w:rPr>
        <w:t>/réalisation</w:t>
      </w:r>
      <w:r w:rsidR="001E14F6">
        <w:t xml:space="preserve">), aucune occurrence </w:t>
      </w:r>
      <w:r>
        <w:t>de « fin »</w:t>
      </w:r>
      <w:r w:rsidR="001E14F6">
        <w:t xml:space="preserve">, « fine » ou </w:t>
      </w:r>
      <w:r>
        <w:t>« finesse » n’ayant été rencontré</w:t>
      </w:r>
      <w:r w:rsidR="001E14F6">
        <w:t>e</w:t>
      </w:r>
      <w:r>
        <w:t xml:space="preserve"> avec ce sens ni chez David Banks, premier et principal représentant de la SFL en France, auteur </w:t>
      </w:r>
      <w:r w:rsidR="009F6B2E">
        <w:t xml:space="preserve">en 2005 </w:t>
      </w:r>
      <w:r>
        <w:t>de l’unique ouvrage d’introduction de la S</w:t>
      </w:r>
      <w:r w:rsidR="009F6B2E">
        <w:t xml:space="preserve">FL à la </w:t>
      </w:r>
      <w:r w:rsidR="009F6B2E">
        <w:lastRenderedPageBreak/>
        <w:t>communauté francophone</w:t>
      </w:r>
      <w:r>
        <w:t>, ni dans l’ouvrage collectif</w:t>
      </w:r>
      <w:r w:rsidR="009F6B2E">
        <w:t xml:space="preserve"> publié en </w:t>
      </w:r>
      <w:r>
        <w:t>2009</w:t>
      </w:r>
      <w:r w:rsidR="009F6B2E">
        <w:t xml:space="preserve"> que ce dernier a</w:t>
      </w:r>
      <w:r>
        <w:t xml:space="preserve"> </w:t>
      </w:r>
      <w:proofErr w:type="spellStart"/>
      <w:r w:rsidR="009F6B2E">
        <w:t>co-</w:t>
      </w:r>
      <w:r>
        <w:t>dirigé</w:t>
      </w:r>
      <w:proofErr w:type="spellEnd"/>
      <w:r w:rsidR="009F6B2E">
        <w:t xml:space="preserve"> avec Simon </w:t>
      </w:r>
      <w:proofErr w:type="spellStart"/>
      <w:r w:rsidR="009F6B2E">
        <w:t>Eason</w:t>
      </w:r>
      <w:proofErr w:type="spellEnd"/>
      <w:r w:rsidR="009F6B2E">
        <w:t xml:space="preserve"> et Janet </w:t>
      </w:r>
      <w:proofErr w:type="spellStart"/>
      <w:r w:rsidR="009F6B2E">
        <w:t>Ormrod</w:t>
      </w:r>
      <w:proofErr w:type="spellEnd"/>
      <w:r w:rsidR="009F6B2E">
        <w:t>.</w:t>
      </w:r>
    </w:p>
    <w:p w:rsidR="001E14F6" w:rsidRPr="00B90056" w:rsidRDefault="00AF442D" w:rsidP="00823813">
      <w:r>
        <w:t xml:space="preserve">Forte de ce constat, nous faisons la double hypothèse que « finesse » ne permet pas de rendre compte de manière satisfaisante de </w:t>
      </w:r>
      <w:proofErr w:type="spellStart"/>
      <w:r w:rsidRPr="00827C3A">
        <w:rPr>
          <w:i/>
          <w:smallCaps/>
        </w:rPr>
        <w:t>delicacy</w:t>
      </w:r>
      <w:proofErr w:type="spellEnd"/>
      <w:r w:rsidR="00A404FA">
        <w:t xml:space="preserve"> </w:t>
      </w:r>
      <w:r>
        <w:t xml:space="preserve">et que les </w:t>
      </w:r>
      <w:proofErr w:type="spellStart"/>
      <w:r>
        <w:t>SFListes</w:t>
      </w:r>
      <w:proofErr w:type="spellEnd"/>
      <w:r>
        <w:t xml:space="preserve"> francophones lui préfèrent </w:t>
      </w:r>
      <w:r w:rsidR="009F6B2E">
        <w:t>d’autres</w:t>
      </w:r>
      <w:r>
        <w:t xml:space="preserve"> </w:t>
      </w:r>
      <w:r w:rsidR="009F6B2E">
        <w:t xml:space="preserve">moyens </w:t>
      </w:r>
      <w:proofErr w:type="spellStart"/>
      <w:r w:rsidR="009F6B2E">
        <w:t>lexicogrammaticaux</w:t>
      </w:r>
      <w:proofErr w:type="spellEnd"/>
      <w:r>
        <w:t xml:space="preserve">. Pour explorer ces deux pistes, la constitution d’un corpus </w:t>
      </w:r>
      <w:r w:rsidR="009F6B2E">
        <w:t xml:space="preserve">bilingue </w:t>
      </w:r>
      <w:r>
        <w:t>est nécessair</w:t>
      </w:r>
      <w:r w:rsidR="009F6B2E">
        <w:t>e ; son exploration permettra dans un premier temps de</w:t>
      </w:r>
      <w:r>
        <w:t xml:space="preserve"> mieux saisir le concept </w:t>
      </w:r>
      <w:proofErr w:type="spellStart"/>
      <w:r w:rsidRPr="00827C3A">
        <w:rPr>
          <w:i/>
          <w:smallCaps/>
        </w:rPr>
        <w:t>delicacy</w:t>
      </w:r>
      <w:proofErr w:type="spellEnd"/>
      <w:r w:rsidR="009F6B2E">
        <w:t xml:space="preserve"> chez M.A.K.</w:t>
      </w:r>
      <w:r>
        <w:t xml:space="preserve"> Halliday et de contraster ces observations avec l’utilisation qu’en fait A. </w:t>
      </w:r>
      <w:proofErr w:type="spellStart"/>
      <w:r>
        <w:t>Caffarel</w:t>
      </w:r>
      <w:proofErr w:type="spellEnd"/>
      <w:r>
        <w:t xml:space="preserve"> : la démarche consiste donc à </w:t>
      </w:r>
      <w:r w:rsidR="009F6B2E">
        <w:t xml:space="preserve">identifier la manière dont le </w:t>
      </w:r>
      <w:r>
        <w:t>concept</w:t>
      </w:r>
      <w:r w:rsidR="009F6B2E">
        <w:t xml:space="preserve"> est lexicalisé par les deux</w:t>
      </w:r>
      <w:r>
        <w:t xml:space="preserve"> </w:t>
      </w:r>
      <w:r w:rsidR="009F6B2E">
        <w:t>linguistes</w:t>
      </w:r>
      <w:r w:rsidR="009F6B2E" w:rsidRPr="009F6B2E">
        <w:t>.</w:t>
      </w:r>
      <w:r>
        <w:t xml:space="preserve"> </w:t>
      </w:r>
      <w:r w:rsidR="009F6B2E">
        <w:t xml:space="preserve">Ce faisant, nous espérons </w:t>
      </w:r>
      <w:r>
        <w:t xml:space="preserve">déterminer si A. </w:t>
      </w:r>
      <w:proofErr w:type="spellStart"/>
      <w:r>
        <w:t>Caffarel</w:t>
      </w:r>
      <w:proofErr w:type="spellEnd"/>
      <w:r>
        <w:t xml:space="preserve"> s’inscrit </w:t>
      </w:r>
      <w:r w:rsidR="009F6B2E">
        <w:t xml:space="preserve">ou non </w:t>
      </w:r>
      <w:r>
        <w:t xml:space="preserve">dans </w:t>
      </w:r>
      <w:r w:rsidR="009F6B2E">
        <w:t xml:space="preserve">la </w:t>
      </w:r>
      <w:r>
        <w:t>tradition</w:t>
      </w:r>
      <w:r w:rsidR="009F6B2E">
        <w:t xml:space="preserve"> </w:t>
      </w:r>
      <w:proofErr w:type="spellStart"/>
      <w:r w:rsidR="009F6B2E">
        <w:t>hallidayenne</w:t>
      </w:r>
      <w:proofErr w:type="spellEnd"/>
      <w:r w:rsidR="009F6B2E">
        <w:t>. Dans un second temps,</w:t>
      </w:r>
      <w:r>
        <w:t xml:space="preserve"> </w:t>
      </w:r>
      <w:r w:rsidR="009F6B2E">
        <w:t>nous projetterons ces observations sur le corpus de SFL français </w:t>
      </w:r>
      <w:r>
        <w:t xml:space="preserve">: la démarche </w:t>
      </w:r>
      <w:r w:rsidR="001E14F6">
        <w:t>est</w:t>
      </w:r>
      <w:r>
        <w:t xml:space="preserve"> ici inversée, partant des items lexicaux pour remonter vers le concept les subsumant. Autrement dit, </w:t>
      </w:r>
      <w:r w:rsidR="009F6B2E">
        <w:t>notre travail croise</w:t>
      </w:r>
      <w:r>
        <w:t xml:space="preserve"> </w:t>
      </w:r>
      <w:r w:rsidRPr="00BA39F3">
        <w:t xml:space="preserve">perspectives onomasiologique et </w:t>
      </w:r>
      <w:proofErr w:type="spellStart"/>
      <w:r w:rsidRPr="00BA39F3">
        <w:t>sémasiologique</w:t>
      </w:r>
      <w:proofErr w:type="spellEnd"/>
      <w:r w:rsidR="001E14F6">
        <w:t>.</w:t>
      </w:r>
      <w:r w:rsidR="009F6B2E">
        <w:t xml:space="preserve"> </w:t>
      </w:r>
      <w:r w:rsidR="001E14F6">
        <w:t>P</w:t>
      </w:r>
      <w:r w:rsidR="009F6B2E">
        <w:t>our ce faire, nous nous appuyons sur</w:t>
      </w:r>
      <w:r w:rsidRPr="00BA39F3">
        <w:t xml:space="preserve"> </w:t>
      </w:r>
      <w:r w:rsidR="009F6B2E">
        <w:t>l</w:t>
      </w:r>
      <w:r w:rsidRPr="00BA39F3">
        <w:t>es possibilités d’exploration multi-niveaux</w:t>
      </w:r>
      <w:r>
        <w:t xml:space="preserve"> que permet la </w:t>
      </w:r>
      <w:proofErr w:type="spellStart"/>
      <w:r>
        <w:t>textométrie</w:t>
      </w:r>
      <w:proofErr w:type="spellEnd"/>
      <w:r w:rsidR="001E14F6">
        <w:t>, méthode d’analyse de données textuelles assistée par ordinateur</w:t>
      </w:r>
      <w:r>
        <w:t xml:space="preserve">. Notre </w:t>
      </w:r>
      <w:r w:rsidR="009F6B2E">
        <w:t xml:space="preserve">objectif est </w:t>
      </w:r>
      <w:r w:rsidR="001E14F6">
        <w:t xml:space="preserve">ainsi </w:t>
      </w:r>
      <w:r w:rsidR="009F6B2E">
        <w:t>de proposer</w:t>
      </w:r>
      <w:r w:rsidR="00664468">
        <w:t xml:space="preserve"> 1) aux chercheur-e-s intéressé-e-s par la linguistique systémique fonctionnelle </w:t>
      </w:r>
      <w:proofErr w:type="spellStart"/>
      <w:r w:rsidR="00664468">
        <w:t>halidayenne</w:t>
      </w:r>
      <w:proofErr w:type="spellEnd"/>
      <w:r w:rsidR="00664468">
        <w:t xml:space="preserve"> : </w:t>
      </w:r>
      <w:r>
        <w:t xml:space="preserve">des éléments d’ordre </w:t>
      </w:r>
      <w:r w:rsidR="009F6B2E">
        <w:t xml:space="preserve">théorique </w:t>
      </w:r>
      <w:r w:rsidR="00664468">
        <w:t>au moyen</w:t>
      </w:r>
      <w:r w:rsidR="001E14F6">
        <w:t xml:space="preserve"> </w:t>
      </w:r>
      <w:r w:rsidR="00664468">
        <w:t xml:space="preserve">de </w:t>
      </w:r>
      <w:r w:rsidR="001E14F6">
        <w:t xml:space="preserve">cette méthode outillée </w:t>
      </w:r>
      <w:r w:rsidR="001360AC">
        <w:t>;</w:t>
      </w:r>
      <w:r w:rsidR="009F6B2E">
        <w:t> </w:t>
      </w:r>
      <w:r w:rsidR="001360AC">
        <w:t xml:space="preserve">2) </w:t>
      </w:r>
      <w:r w:rsidR="00664468">
        <w:t>aux traducteur-</w:t>
      </w:r>
      <w:proofErr w:type="spellStart"/>
      <w:r w:rsidR="00664468">
        <w:t>rice</w:t>
      </w:r>
      <w:proofErr w:type="spellEnd"/>
      <w:r w:rsidR="00664468">
        <w:t xml:space="preserve">-s et </w:t>
      </w:r>
      <w:proofErr w:type="spellStart"/>
      <w:r w:rsidR="00664468">
        <w:t>traductologues</w:t>
      </w:r>
      <w:proofErr w:type="spellEnd"/>
      <w:r w:rsidR="00664468">
        <w:t> : des éléments d’ordre méthodologique alimentant leurs</w:t>
      </w:r>
      <w:r w:rsidR="009F6B2E">
        <w:t xml:space="preserve"> réflexion et pratique</w:t>
      </w:r>
      <w:r w:rsidR="00664468">
        <w:t>.</w:t>
      </w:r>
    </w:p>
    <w:p w:rsidR="00AF442D" w:rsidRPr="004819CD" w:rsidRDefault="00AF442D" w:rsidP="00823813">
      <w:pPr>
        <w:pStyle w:val="Titre2"/>
        <w:keepNext w:val="0"/>
        <w:keepLines w:val="0"/>
        <w:spacing w:before="240" w:after="80"/>
        <w:jc w:val="left"/>
        <w:rPr>
          <w:rFonts w:ascii="Times New Roman" w:eastAsia="Times New Roman" w:hAnsi="Times New Roman" w:cs="Times New Roman"/>
          <w:bCs w:val="0"/>
          <w:color w:val="auto"/>
          <w:sz w:val="28"/>
          <w:szCs w:val="20"/>
        </w:rPr>
      </w:pPr>
      <w:r w:rsidRPr="004819CD">
        <w:rPr>
          <w:rFonts w:ascii="Times New Roman" w:eastAsia="Times New Roman" w:hAnsi="Times New Roman" w:cs="Times New Roman"/>
          <w:bCs w:val="0"/>
          <w:color w:val="auto"/>
          <w:sz w:val="28"/>
          <w:szCs w:val="20"/>
        </w:rPr>
        <w:t>2. Corpus bilingue comparable de SFL et premières observations</w:t>
      </w:r>
    </w:p>
    <w:p w:rsidR="00AF442D" w:rsidRDefault="00AF442D" w:rsidP="00823813">
      <w:r>
        <w:t>La conduite de ce travail requiert la constitution d’un corpus bilingue anglais-français, comparable</w:t>
      </w:r>
      <w:r w:rsidR="00097680">
        <w:t xml:space="preserve"> (Habert, </w:t>
      </w:r>
      <w:proofErr w:type="spellStart"/>
      <w:r w:rsidR="00097680">
        <w:t>Nazarenko</w:t>
      </w:r>
      <w:proofErr w:type="spellEnd"/>
      <w:r w:rsidR="00097680">
        <w:t xml:space="preserve"> et Salem</w:t>
      </w:r>
      <w:r w:rsidR="006950C1">
        <w:t>,</w:t>
      </w:r>
      <w:r w:rsidR="00097680">
        <w:t xml:space="preserve"> 1997)</w:t>
      </w:r>
      <w:r>
        <w:t xml:space="preserve">, représentatif des </w:t>
      </w:r>
      <w:r w:rsidR="006A7AF2">
        <w:t>textes</w:t>
      </w:r>
      <w:r>
        <w:t xml:space="preserve"> présentant le cadre théorique de la SFL mais aussi </w:t>
      </w:r>
      <w:r w:rsidR="00A404FA">
        <w:t>l</w:t>
      </w:r>
      <w:r>
        <w:t xml:space="preserve">es analyses qui l’appliquent. </w:t>
      </w:r>
      <w:r w:rsidR="006A7AF2">
        <w:t>A cet effet, n</w:t>
      </w:r>
      <w:r>
        <w:t>ous avons réuni quatre ouvrages</w:t>
      </w:r>
      <w:r w:rsidR="006A7AF2">
        <w:t xml:space="preserve"> (cf. synthèse en </w:t>
      </w:r>
      <w:r w:rsidR="003B1EFB">
        <w:t>tableau 1)</w:t>
      </w:r>
      <w:r>
        <w:t xml:space="preserve"> : deux volumes publiés </w:t>
      </w:r>
      <w:r w:rsidR="003B1EFB">
        <w:t xml:space="preserve">par Jonathan Webster </w:t>
      </w:r>
      <w:r>
        <w:t xml:space="preserve">en 2002 et 2003, </w:t>
      </w:r>
      <w:r w:rsidRPr="00C75A31">
        <w:rPr>
          <w:i/>
        </w:rPr>
        <w:t xml:space="preserve">On </w:t>
      </w:r>
      <w:proofErr w:type="spellStart"/>
      <w:r w:rsidRPr="00C75A31">
        <w:rPr>
          <w:i/>
        </w:rPr>
        <w:t>Grammar</w:t>
      </w:r>
      <w:proofErr w:type="spellEnd"/>
      <w:r>
        <w:t xml:space="preserve"> et </w:t>
      </w:r>
      <w:r w:rsidRPr="00C75A31">
        <w:rPr>
          <w:i/>
        </w:rPr>
        <w:t xml:space="preserve">On </w:t>
      </w:r>
      <w:proofErr w:type="spellStart"/>
      <w:r w:rsidRPr="00C75A31">
        <w:rPr>
          <w:i/>
        </w:rPr>
        <w:t>Language</w:t>
      </w:r>
      <w:proofErr w:type="spellEnd"/>
      <w:r w:rsidRPr="00C75A31">
        <w:rPr>
          <w:i/>
        </w:rPr>
        <w:t xml:space="preserve"> and </w:t>
      </w:r>
      <w:proofErr w:type="spellStart"/>
      <w:r w:rsidRPr="00C75A31">
        <w:rPr>
          <w:i/>
        </w:rPr>
        <w:t>Linguistics</w:t>
      </w:r>
      <w:proofErr w:type="spellEnd"/>
      <w:r>
        <w:t xml:space="preserve">, </w:t>
      </w:r>
      <w:r w:rsidR="006A7AF2">
        <w:t>rééditions</w:t>
      </w:r>
      <w:r>
        <w:t xml:space="preserve"> de </w:t>
      </w:r>
      <w:r w:rsidR="00A404FA">
        <w:t>trente</w:t>
      </w:r>
      <w:r>
        <w:t>-</w:t>
      </w:r>
      <w:r w:rsidR="00A404FA">
        <w:t>quatre</w:t>
      </w:r>
      <w:r>
        <w:t xml:space="preserve"> articles </w:t>
      </w:r>
      <w:r w:rsidR="003B1EFB">
        <w:t xml:space="preserve">écrits par </w:t>
      </w:r>
      <w:r w:rsidR="001360AC">
        <w:t>M.A.K.</w:t>
      </w:r>
      <w:r>
        <w:t xml:space="preserve"> Halliday entre 1957 et 1998, témoins de la formalisation et de l’exploration minutieuses qu’il fait des systèmes linguistiques (l’anglais essentiellement) ; l’ouvrage d’A. </w:t>
      </w:r>
      <w:proofErr w:type="spellStart"/>
      <w:r>
        <w:t>Caffarel</w:t>
      </w:r>
      <w:proofErr w:type="spellEnd"/>
      <w:r>
        <w:t xml:space="preserve">, </w:t>
      </w:r>
      <w:r w:rsidRPr="00904584">
        <w:rPr>
          <w:bCs/>
          <w:i/>
        </w:rPr>
        <w:t xml:space="preserve">A </w:t>
      </w:r>
      <w:proofErr w:type="spellStart"/>
      <w:r w:rsidRPr="00904584">
        <w:rPr>
          <w:bCs/>
          <w:i/>
        </w:rPr>
        <w:t>Systemic</w:t>
      </w:r>
      <w:proofErr w:type="spellEnd"/>
      <w:r w:rsidRPr="00904584">
        <w:rPr>
          <w:bCs/>
          <w:i/>
        </w:rPr>
        <w:t xml:space="preserve"> </w:t>
      </w:r>
      <w:proofErr w:type="spellStart"/>
      <w:r w:rsidRPr="00904584">
        <w:rPr>
          <w:bCs/>
          <w:i/>
        </w:rPr>
        <w:t>Functional</w:t>
      </w:r>
      <w:proofErr w:type="spellEnd"/>
      <w:r w:rsidRPr="00904584">
        <w:rPr>
          <w:bCs/>
          <w:i/>
        </w:rPr>
        <w:t xml:space="preserve"> </w:t>
      </w:r>
      <w:proofErr w:type="spellStart"/>
      <w:r w:rsidRPr="00904584">
        <w:rPr>
          <w:bCs/>
          <w:i/>
        </w:rPr>
        <w:t>Grammar</w:t>
      </w:r>
      <w:proofErr w:type="spellEnd"/>
      <w:r w:rsidRPr="00904584">
        <w:rPr>
          <w:bCs/>
          <w:i/>
        </w:rPr>
        <w:t xml:space="preserve"> of French</w:t>
      </w:r>
      <w:r>
        <w:rPr>
          <w:bCs/>
        </w:rPr>
        <w:t xml:space="preserve">, synthèse des postulats de la SFL appliqués à l’analyse de la langue française. Ces trois ouvrages sont rédigés en anglais. Le </w:t>
      </w:r>
      <w:r w:rsidR="006A7AF2">
        <w:rPr>
          <w:bCs/>
        </w:rPr>
        <w:t>quatrième</w:t>
      </w:r>
      <w:r>
        <w:rPr>
          <w:bCs/>
        </w:rPr>
        <w:t xml:space="preserve"> ouvrage est celui de D. Banks, </w:t>
      </w:r>
      <w:r w:rsidRPr="00286C10">
        <w:rPr>
          <w:i/>
        </w:rPr>
        <w:t>Introduction à la linguistique systémique fonctionnelle de l’anglais</w:t>
      </w:r>
      <w:r>
        <w:t xml:space="preserve">, synthèse </w:t>
      </w:r>
      <w:r w:rsidR="00C31CC2">
        <w:t>en français du modèle théorique appliqué</w:t>
      </w:r>
      <w:r>
        <w:t xml:space="preserve"> à l’étude de l’anglais.</w:t>
      </w:r>
    </w:p>
    <w:p w:rsidR="00AF442D" w:rsidRPr="00BB67CA" w:rsidRDefault="00AF442D" w:rsidP="00823813">
      <w:pPr>
        <w:spacing w:before="60" w:after="60"/>
        <w:jc w:val="center"/>
        <w:rPr>
          <w:sz w:val="20"/>
          <w:szCs w:val="22"/>
        </w:rPr>
      </w:pPr>
      <w:r w:rsidRPr="00BB67CA">
        <w:rPr>
          <w:b/>
          <w:sz w:val="20"/>
          <w:szCs w:val="22"/>
        </w:rPr>
        <w:t xml:space="preserve">Tableau </w:t>
      </w:r>
      <w:r w:rsidR="003D30B5" w:rsidRPr="00BB67CA">
        <w:rPr>
          <w:b/>
          <w:sz w:val="20"/>
          <w:szCs w:val="22"/>
        </w:rPr>
        <w:fldChar w:fldCharType="begin"/>
      </w:r>
      <w:r w:rsidRPr="00BB67CA">
        <w:rPr>
          <w:b/>
          <w:sz w:val="20"/>
          <w:szCs w:val="22"/>
        </w:rPr>
        <w:instrText xml:space="preserve"> SEQ Tableau \* ARABIC </w:instrText>
      </w:r>
      <w:r w:rsidR="003D30B5" w:rsidRPr="00BB67CA">
        <w:rPr>
          <w:b/>
          <w:sz w:val="20"/>
          <w:szCs w:val="22"/>
        </w:rPr>
        <w:fldChar w:fldCharType="separate"/>
      </w:r>
      <w:r w:rsidR="00823813">
        <w:rPr>
          <w:b/>
          <w:noProof/>
          <w:sz w:val="20"/>
          <w:szCs w:val="22"/>
        </w:rPr>
        <w:t>1</w:t>
      </w:r>
      <w:r w:rsidR="003D30B5" w:rsidRPr="00BB67CA">
        <w:rPr>
          <w:b/>
          <w:sz w:val="20"/>
          <w:szCs w:val="22"/>
        </w:rPr>
        <w:fldChar w:fldCharType="end"/>
      </w:r>
      <w:r w:rsidRPr="00BB67CA">
        <w:rPr>
          <w:b/>
          <w:sz w:val="20"/>
          <w:szCs w:val="22"/>
        </w:rPr>
        <w:t xml:space="preserve">. </w:t>
      </w:r>
      <w:r w:rsidRPr="00BB67CA">
        <w:rPr>
          <w:sz w:val="20"/>
          <w:szCs w:val="22"/>
        </w:rPr>
        <w:t>Synthèse des caractéristiques du corpus SFL bilingue comparable</w:t>
      </w:r>
    </w:p>
    <w:tbl>
      <w:tblPr>
        <w:tblStyle w:val="Grilledutableau"/>
        <w:tblW w:w="0" w:type="auto"/>
        <w:tblLook w:val="04A0"/>
      </w:tblPr>
      <w:tblGrid>
        <w:gridCol w:w="1526"/>
        <w:gridCol w:w="1194"/>
        <w:gridCol w:w="2206"/>
        <w:gridCol w:w="2188"/>
        <w:gridCol w:w="2172"/>
      </w:tblGrid>
      <w:tr w:rsidR="00AF442D" w:rsidRPr="004819CD" w:rsidTr="006A7AF2">
        <w:trPr>
          <w:trHeight w:val="103"/>
        </w:trPr>
        <w:tc>
          <w:tcPr>
            <w:tcW w:w="2720" w:type="dxa"/>
            <w:gridSpan w:val="2"/>
          </w:tcPr>
          <w:p w:rsidR="00AF442D" w:rsidRPr="004819CD" w:rsidRDefault="00AF442D" w:rsidP="00823813">
            <w:pPr>
              <w:spacing w:before="0" w:line="240" w:lineRule="auto"/>
              <w:rPr>
                <w:sz w:val="22"/>
              </w:rPr>
            </w:pPr>
          </w:p>
        </w:tc>
        <w:tc>
          <w:tcPr>
            <w:tcW w:w="2206" w:type="dxa"/>
          </w:tcPr>
          <w:p w:rsidR="00AF442D" w:rsidRPr="006A7AF2" w:rsidRDefault="00AF442D" w:rsidP="00823813">
            <w:pPr>
              <w:spacing w:before="0" w:line="240" w:lineRule="auto"/>
              <w:rPr>
                <w:sz w:val="22"/>
              </w:rPr>
            </w:pPr>
            <w:r w:rsidRPr="006A7AF2">
              <w:rPr>
                <w:sz w:val="22"/>
              </w:rPr>
              <w:t>Sous-corpus HLD</w:t>
            </w:r>
          </w:p>
        </w:tc>
        <w:tc>
          <w:tcPr>
            <w:tcW w:w="2188" w:type="dxa"/>
          </w:tcPr>
          <w:p w:rsidR="00AF442D" w:rsidRPr="004819CD" w:rsidRDefault="00AF442D" w:rsidP="00823813">
            <w:pPr>
              <w:spacing w:before="0" w:line="240" w:lineRule="auto"/>
              <w:rPr>
                <w:sz w:val="22"/>
                <w:lang w:val="en-US"/>
              </w:rPr>
            </w:pPr>
            <w:r w:rsidRPr="006A7AF2">
              <w:rPr>
                <w:sz w:val="22"/>
              </w:rPr>
              <w:t>Sous-</w:t>
            </w:r>
            <w:r w:rsidRPr="004819CD">
              <w:rPr>
                <w:sz w:val="22"/>
                <w:lang w:val="en-US"/>
              </w:rPr>
              <w:t>corpus CFR</w:t>
            </w:r>
          </w:p>
        </w:tc>
        <w:tc>
          <w:tcPr>
            <w:tcW w:w="2172" w:type="dxa"/>
          </w:tcPr>
          <w:p w:rsidR="00AF442D" w:rsidRPr="004819CD" w:rsidRDefault="00AF442D" w:rsidP="00823813">
            <w:pPr>
              <w:spacing w:before="0" w:line="240" w:lineRule="auto"/>
              <w:rPr>
                <w:sz w:val="22"/>
              </w:rPr>
            </w:pPr>
            <w:proofErr w:type="spellStart"/>
            <w:r w:rsidRPr="004819CD">
              <w:rPr>
                <w:sz w:val="22"/>
                <w:lang w:val="en-US"/>
              </w:rPr>
              <w:t>Sous</w:t>
            </w:r>
            <w:proofErr w:type="spellEnd"/>
            <w:r w:rsidRPr="004819CD">
              <w:rPr>
                <w:sz w:val="22"/>
                <w:lang w:val="en-US"/>
              </w:rPr>
              <w:t>-corpus</w:t>
            </w:r>
            <w:r w:rsidRPr="004819CD">
              <w:rPr>
                <w:sz w:val="22"/>
              </w:rPr>
              <w:t xml:space="preserve"> BKS</w:t>
            </w:r>
          </w:p>
        </w:tc>
      </w:tr>
      <w:tr w:rsidR="00097680" w:rsidRPr="004819CD" w:rsidTr="00A404FA">
        <w:trPr>
          <w:trHeight w:val="173"/>
        </w:trPr>
        <w:tc>
          <w:tcPr>
            <w:tcW w:w="2720" w:type="dxa"/>
            <w:gridSpan w:val="2"/>
          </w:tcPr>
          <w:p w:rsidR="00097680" w:rsidRPr="004819CD" w:rsidRDefault="00097680" w:rsidP="00823813">
            <w:pPr>
              <w:spacing w:before="0" w:line="240" w:lineRule="auto"/>
              <w:rPr>
                <w:sz w:val="22"/>
              </w:rPr>
            </w:pPr>
            <w:r w:rsidRPr="004819CD">
              <w:rPr>
                <w:sz w:val="22"/>
              </w:rPr>
              <w:t>Présentation théorique</w:t>
            </w:r>
          </w:p>
        </w:tc>
        <w:tc>
          <w:tcPr>
            <w:tcW w:w="2206" w:type="dxa"/>
          </w:tcPr>
          <w:p w:rsidR="00097680" w:rsidRPr="004819CD" w:rsidRDefault="00097680" w:rsidP="00823813">
            <w:pPr>
              <w:spacing w:before="0" w:line="240" w:lineRule="auto"/>
              <w:jc w:val="center"/>
              <w:rPr>
                <w:sz w:val="22"/>
              </w:rPr>
            </w:pPr>
            <w:r w:rsidRPr="004819CD">
              <w:rPr>
                <w:sz w:val="22"/>
              </w:rPr>
              <w:sym w:font="Wingdings 2" w:char="F050"/>
            </w:r>
          </w:p>
        </w:tc>
        <w:tc>
          <w:tcPr>
            <w:tcW w:w="2188" w:type="dxa"/>
          </w:tcPr>
          <w:p w:rsidR="00097680" w:rsidRPr="004819CD" w:rsidRDefault="00097680" w:rsidP="00823813">
            <w:pPr>
              <w:spacing w:before="0" w:line="240" w:lineRule="auto"/>
              <w:jc w:val="center"/>
              <w:rPr>
                <w:sz w:val="22"/>
              </w:rPr>
            </w:pPr>
            <w:r w:rsidRPr="004819CD">
              <w:rPr>
                <w:sz w:val="22"/>
              </w:rPr>
              <w:sym w:font="Wingdings 2" w:char="F050"/>
            </w:r>
          </w:p>
        </w:tc>
        <w:tc>
          <w:tcPr>
            <w:tcW w:w="2172" w:type="dxa"/>
          </w:tcPr>
          <w:p w:rsidR="00097680" w:rsidRPr="004819CD" w:rsidRDefault="00097680" w:rsidP="00823813">
            <w:pPr>
              <w:spacing w:before="0" w:line="240" w:lineRule="auto"/>
              <w:jc w:val="center"/>
              <w:rPr>
                <w:sz w:val="22"/>
              </w:rPr>
            </w:pPr>
            <w:r w:rsidRPr="004819CD">
              <w:rPr>
                <w:sz w:val="22"/>
              </w:rPr>
              <w:sym w:font="Wingdings 2" w:char="F050"/>
            </w:r>
          </w:p>
        </w:tc>
      </w:tr>
      <w:tr w:rsidR="00097680" w:rsidRPr="004819CD" w:rsidTr="00A404FA">
        <w:tc>
          <w:tcPr>
            <w:tcW w:w="2720" w:type="dxa"/>
            <w:gridSpan w:val="2"/>
          </w:tcPr>
          <w:p w:rsidR="00097680" w:rsidRPr="004819CD" w:rsidRDefault="00097680" w:rsidP="00823813">
            <w:pPr>
              <w:spacing w:before="0" w:line="240" w:lineRule="auto"/>
              <w:rPr>
                <w:sz w:val="22"/>
              </w:rPr>
            </w:pPr>
            <w:r w:rsidRPr="004819CD">
              <w:rPr>
                <w:sz w:val="22"/>
              </w:rPr>
              <w:t>Applications</w:t>
            </w:r>
          </w:p>
        </w:tc>
        <w:tc>
          <w:tcPr>
            <w:tcW w:w="2206" w:type="dxa"/>
          </w:tcPr>
          <w:p w:rsidR="00097680" w:rsidRPr="004819CD" w:rsidRDefault="00097680" w:rsidP="00823813">
            <w:pPr>
              <w:spacing w:before="0" w:line="240" w:lineRule="auto"/>
              <w:jc w:val="center"/>
              <w:rPr>
                <w:sz w:val="22"/>
              </w:rPr>
            </w:pPr>
            <w:r w:rsidRPr="004819CD">
              <w:rPr>
                <w:sz w:val="22"/>
              </w:rPr>
              <w:sym w:font="Wingdings 2" w:char="F050"/>
            </w:r>
          </w:p>
        </w:tc>
        <w:tc>
          <w:tcPr>
            <w:tcW w:w="2188" w:type="dxa"/>
          </w:tcPr>
          <w:p w:rsidR="00097680" w:rsidRPr="004819CD" w:rsidRDefault="00097680" w:rsidP="00823813">
            <w:pPr>
              <w:spacing w:before="0" w:line="240" w:lineRule="auto"/>
              <w:jc w:val="center"/>
              <w:rPr>
                <w:sz w:val="22"/>
              </w:rPr>
            </w:pPr>
            <w:r w:rsidRPr="004819CD">
              <w:rPr>
                <w:sz w:val="22"/>
              </w:rPr>
              <w:sym w:font="Wingdings 2" w:char="F050"/>
            </w:r>
          </w:p>
        </w:tc>
        <w:tc>
          <w:tcPr>
            <w:tcW w:w="2172" w:type="dxa"/>
          </w:tcPr>
          <w:p w:rsidR="00097680" w:rsidRPr="004819CD" w:rsidRDefault="00097680" w:rsidP="00823813">
            <w:pPr>
              <w:spacing w:before="0" w:line="240" w:lineRule="auto"/>
              <w:jc w:val="center"/>
              <w:rPr>
                <w:sz w:val="22"/>
              </w:rPr>
            </w:pPr>
            <w:r w:rsidRPr="004819CD">
              <w:rPr>
                <w:sz w:val="22"/>
              </w:rPr>
              <w:sym w:font="Wingdings 2" w:char="F050"/>
            </w:r>
          </w:p>
        </w:tc>
      </w:tr>
      <w:tr w:rsidR="00AF442D" w:rsidRPr="004819CD" w:rsidTr="00097680">
        <w:trPr>
          <w:trHeight w:val="250"/>
        </w:trPr>
        <w:tc>
          <w:tcPr>
            <w:tcW w:w="1526" w:type="dxa"/>
            <w:vMerge w:val="restart"/>
          </w:tcPr>
          <w:p w:rsidR="00AF442D" w:rsidRPr="004819CD" w:rsidRDefault="00097680" w:rsidP="00823813">
            <w:pPr>
              <w:tabs>
                <w:tab w:val="right" w:pos="2087"/>
              </w:tabs>
              <w:spacing w:before="0" w:line="240" w:lineRule="auto"/>
              <w:rPr>
                <w:sz w:val="22"/>
              </w:rPr>
            </w:pPr>
            <w:r>
              <w:rPr>
                <w:sz w:val="22"/>
              </w:rPr>
              <w:t>R</w:t>
            </w:r>
            <w:r w:rsidR="00AF442D" w:rsidRPr="004819CD">
              <w:rPr>
                <w:sz w:val="22"/>
              </w:rPr>
              <w:t>édaction</w:t>
            </w:r>
            <w:r>
              <w:rPr>
                <w:sz w:val="22"/>
              </w:rPr>
              <w:t xml:space="preserve"> en</w:t>
            </w:r>
            <w:r w:rsidR="00AF442D" w:rsidRPr="004819CD">
              <w:rPr>
                <w:sz w:val="22"/>
              </w:rPr>
              <w:tab/>
            </w:r>
          </w:p>
        </w:tc>
        <w:tc>
          <w:tcPr>
            <w:tcW w:w="1194" w:type="dxa"/>
          </w:tcPr>
          <w:p w:rsidR="00AF442D" w:rsidRPr="004819CD" w:rsidRDefault="00AF442D" w:rsidP="00823813">
            <w:pPr>
              <w:tabs>
                <w:tab w:val="right" w:pos="2087"/>
              </w:tabs>
              <w:spacing w:before="0" w:line="240" w:lineRule="auto"/>
              <w:rPr>
                <w:sz w:val="22"/>
              </w:rPr>
            </w:pPr>
            <w:r w:rsidRPr="004819CD">
              <w:rPr>
                <w:sz w:val="22"/>
              </w:rPr>
              <w:t>anglais</w:t>
            </w:r>
          </w:p>
        </w:tc>
        <w:tc>
          <w:tcPr>
            <w:tcW w:w="2206" w:type="dxa"/>
          </w:tcPr>
          <w:p w:rsidR="00AF442D" w:rsidRPr="004819CD" w:rsidRDefault="00AF442D" w:rsidP="00823813">
            <w:pPr>
              <w:spacing w:before="0" w:line="240" w:lineRule="auto"/>
              <w:jc w:val="center"/>
              <w:rPr>
                <w:sz w:val="22"/>
              </w:rPr>
            </w:pPr>
            <w:r w:rsidRPr="004819CD">
              <w:rPr>
                <w:sz w:val="22"/>
              </w:rPr>
              <w:sym w:font="Wingdings 2" w:char="F050"/>
            </w:r>
          </w:p>
        </w:tc>
        <w:tc>
          <w:tcPr>
            <w:tcW w:w="2188" w:type="dxa"/>
          </w:tcPr>
          <w:p w:rsidR="00AF442D" w:rsidRPr="004819CD" w:rsidRDefault="00AF442D" w:rsidP="00823813">
            <w:pPr>
              <w:spacing w:before="0" w:line="240" w:lineRule="auto"/>
              <w:jc w:val="center"/>
              <w:rPr>
                <w:sz w:val="22"/>
              </w:rPr>
            </w:pPr>
            <w:r w:rsidRPr="004819CD">
              <w:rPr>
                <w:sz w:val="22"/>
              </w:rPr>
              <w:sym w:font="Wingdings 2" w:char="F050"/>
            </w:r>
          </w:p>
        </w:tc>
        <w:tc>
          <w:tcPr>
            <w:tcW w:w="2172" w:type="dxa"/>
          </w:tcPr>
          <w:p w:rsidR="00AF442D" w:rsidRPr="004819CD" w:rsidRDefault="00AF442D" w:rsidP="00823813">
            <w:pPr>
              <w:spacing w:before="0" w:line="240" w:lineRule="auto"/>
              <w:jc w:val="center"/>
              <w:rPr>
                <w:sz w:val="22"/>
              </w:rPr>
            </w:pPr>
          </w:p>
        </w:tc>
      </w:tr>
      <w:tr w:rsidR="00AF442D" w:rsidRPr="004819CD" w:rsidTr="00097680">
        <w:trPr>
          <w:trHeight w:val="128"/>
        </w:trPr>
        <w:tc>
          <w:tcPr>
            <w:tcW w:w="1526" w:type="dxa"/>
            <w:vMerge/>
          </w:tcPr>
          <w:p w:rsidR="00AF442D" w:rsidRPr="004819CD" w:rsidRDefault="00AF442D" w:rsidP="00823813">
            <w:pPr>
              <w:spacing w:before="0" w:line="240" w:lineRule="auto"/>
              <w:rPr>
                <w:sz w:val="22"/>
              </w:rPr>
            </w:pPr>
          </w:p>
        </w:tc>
        <w:tc>
          <w:tcPr>
            <w:tcW w:w="1194" w:type="dxa"/>
          </w:tcPr>
          <w:p w:rsidR="00AF442D" w:rsidRPr="004819CD" w:rsidRDefault="00AF442D" w:rsidP="00823813">
            <w:pPr>
              <w:spacing w:before="0" w:line="240" w:lineRule="auto"/>
              <w:rPr>
                <w:sz w:val="22"/>
              </w:rPr>
            </w:pPr>
            <w:r w:rsidRPr="004819CD">
              <w:rPr>
                <w:sz w:val="22"/>
              </w:rPr>
              <w:t>français</w:t>
            </w:r>
          </w:p>
        </w:tc>
        <w:tc>
          <w:tcPr>
            <w:tcW w:w="2206" w:type="dxa"/>
          </w:tcPr>
          <w:p w:rsidR="00AF442D" w:rsidRPr="004819CD" w:rsidRDefault="00AF442D" w:rsidP="00823813">
            <w:pPr>
              <w:spacing w:before="0" w:line="240" w:lineRule="auto"/>
              <w:jc w:val="center"/>
              <w:rPr>
                <w:sz w:val="22"/>
              </w:rPr>
            </w:pPr>
          </w:p>
        </w:tc>
        <w:tc>
          <w:tcPr>
            <w:tcW w:w="2188" w:type="dxa"/>
          </w:tcPr>
          <w:p w:rsidR="00AF442D" w:rsidRPr="004819CD" w:rsidRDefault="00AF442D" w:rsidP="00823813">
            <w:pPr>
              <w:spacing w:before="0" w:line="240" w:lineRule="auto"/>
              <w:jc w:val="center"/>
              <w:rPr>
                <w:sz w:val="22"/>
              </w:rPr>
            </w:pPr>
          </w:p>
        </w:tc>
        <w:tc>
          <w:tcPr>
            <w:tcW w:w="2172" w:type="dxa"/>
          </w:tcPr>
          <w:p w:rsidR="00AF442D" w:rsidRPr="004819CD" w:rsidRDefault="00AF442D" w:rsidP="00823813">
            <w:pPr>
              <w:spacing w:before="0" w:line="240" w:lineRule="auto"/>
              <w:jc w:val="center"/>
              <w:rPr>
                <w:sz w:val="22"/>
              </w:rPr>
            </w:pPr>
            <w:r w:rsidRPr="004819CD">
              <w:rPr>
                <w:sz w:val="22"/>
              </w:rPr>
              <w:sym w:font="Wingdings 2" w:char="F050"/>
            </w:r>
          </w:p>
        </w:tc>
      </w:tr>
      <w:tr w:rsidR="00AF442D" w:rsidRPr="004819CD" w:rsidTr="00097680">
        <w:tc>
          <w:tcPr>
            <w:tcW w:w="1526" w:type="dxa"/>
            <w:vMerge w:val="restart"/>
          </w:tcPr>
          <w:p w:rsidR="00AF442D" w:rsidRPr="004819CD" w:rsidRDefault="00097680" w:rsidP="00823813">
            <w:pPr>
              <w:spacing w:before="0" w:line="240" w:lineRule="auto"/>
              <w:rPr>
                <w:sz w:val="22"/>
              </w:rPr>
            </w:pPr>
            <w:r>
              <w:rPr>
                <w:sz w:val="22"/>
              </w:rPr>
              <w:t>Application à</w:t>
            </w:r>
            <w:r w:rsidR="00AF442D" w:rsidRPr="004819CD">
              <w:rPr>
                <w:sz w:val="22"/>
              </w:rPr>
              <w:t xml:space="preserve"> </w:t>
            </w:r>
          </w:p>
        </w:tc>
        <w:tc>
          <w:tcPr>
            <w:tcW w:w="1194" w:type="dxa"/>
          </w:tcPr>
          <w:p w:rsidR="00AF442D" w:rsidRPr="004819CD" w:rsidRDefault="00AF442D" w:rsidP="00823813">
            <w:pPr>
              <w:tabs>
                <w:tab w:val="right" w:pos="2087"/>
              </w:tabs>
              <w:spacing w:before="0" w:line="240" w:lineRule="auto"/>
              <w:rPr>
                <w:sz w:val="22"/>
              </w:rPr>
            </w:pPr>
            <w:r w:rsidRPr="004819CD">
              <w:rPr>
                <w:sz w:val="22"/>
              </w:rPr>
              <w:t>anglais</w:t>
            </w:r>
          </w:p>
        </w:tc>
        <w:tc>
          <w:tcPr>
            <w:tcW w:w="2206" w:type="dxa"/>
          </w:tcPr>
          <w:p w:rsidR="00AF442D" w:rsidRPr="004819CD" w:rsidRDefault="00AF442D" w:rsidP="00823813">
            <w:pPr>
              <w:spacing w:before="0" w:line="240" w:lineRule="auto"/>
              <w:jc w:val="center"/>
              <w:rPr>
                <w:sz w:val="22"/>
              </w:rPr>
            </w:pPr>
            <w:r w:rsidRPr="004819CD">
              <w:rPr>
                <w:sz w:val="22"/>
              </w:rPr>
              <w:sym w:font="Wingdings 2" w:char="F050"/>
            </w:r>
            <w:r w:rsidRPr="004819CD">
              <w:rPr>
                <w:sz w:val="22"/>
              </w:rPr>
              <w:t xml:space="preserve"> (essentiellement)</w:t>
            </w:r>
          </w:p>
        </w:tc>
        <w:tc>
          <w:tcPr>
            <w:tcW w:w="2188" w:type="dxa"/>
          </w:tcPr>
          <w:p w:rsidR="00AF442D" w:rsidRPr="004819CD" w:rsidRDefault="00AF442D" w:rsidP="00823813">
            <w:pPr>
              <w:spacing w:before="0" w:line="240" w:lineRule="auto"/>
              <w:jc w:val="center"/>
              <w:rPr>
                <w:sz w:val="22"/>
              </w:rPr>
            </w:pPr>
          </w:p>
        </w:tc>
        <w:tc>
          <w:tcPr>
            <w:tcW w:w="2172" w:type="dxa"/>
          </w:tcPr>
          <w:p w:rsidR="00AF442D" w:rsidRPr="004819CD" w:rsidRDefault="00AF442D" w:rsidP="00823813">
            <w:pPr>
              <w:spacing w:before="0" w:line="240" w:lineRule="auto"/>
              <w:jc w:val="center"/>
              <w:rPr>
                <w:sz w:val="22"/>
              </w:rPr>
            </w:pPr>
            <w:r w:rsidRPr="004819CD">
              <w:rPr>
                <w:sz w:val="22"/>
              </w:rPr>
              <w:sym w:font="Wingdings 2" w:char="F050"/>
            </w:r>
          </w:p>
        </w:tc>
      </w:tr>
      <w:tr w:rsidR="00AF442D" w:rsidRPr="004819CD" w:rsidTr="00097680">
        <w:tc>
          <w:tcPr>
            <w:tcW w:w="1526" w:type="dxa"/>
            <w:vMerge/>
          </w:tcPr>
          <w:p w:rsidR="00AF442D" w:rsidRPr="004819CD" w:rsidRDefault="00AF442D" w:rsidP="00823813">
            <w:pPr>
              <w:spacing w:before="0" w:line="240" w:lineRule="auto"/>
              <w:rPr>
                <w:sz w:val="22"/>
              </w:rPr>
            </w:pPr>
          </w:p>
        </w:tc>
        <w:tc>
          <w:tcPr>
            <w:tcW w:w="1194" w:type="dxa"/>
          </w:tcPr>
          <w:p w:rsidR="00AF442D" w:rsidRPr="004819CD" w:rsidRDefault="00AF442D" w:rsidP="00823813">
            <w:pPr>
              <w:spacing w:before="0" w:line="240" w:lineRule="auto"/>
              <w:rPr>
                <w:sz w:val="22"/>
              </w:rPr>
            </w:pPr>
            <w:r w:rsidRPr="004819CD">
              <w:rPr>
                <w:sz w:val="22"/>
              </w:rPr>
              <w:t>français</w:t>
            </w:r>
          </w:p>
        </w:tc>
        <w:tc>
          <w:tcPr>
            <w:tcW w:w="2206" w:type="dxa"/>
          </w:tcPr>
          <w:p w:rsidR="00AF442D" w:rsidRPr="004819CD" w:rsidRDefault="00AF442D" w:rsidP="00823813">
            <w:pPr>
              <w:spacing w:before="0" w:line="240" w:lineRule="auto"/>
              <w:jc w:val="center"/>
              <w:rPr>
                <w:sz w:val="22"/>
              </w:rPr>
            </w:pPr>
          </w:p>
        </w:tc>
        <w:tc>
          <w:tcPr>
            <w:tcW w:w="2188" w:type="dxa"/>
          </w:tcPr>
          <w:p w:rsidR="00AF442D" w:rsidRPr="004819CD" w:rsidRDefault="00AF442D" w:rsidP="00823813">
            <w:pPr>
              <w:spacing w:before="0" w:line="240" w:lineRule="auto"/>
              <w:jc w:val="center"/>
              <w:rPr>
                <w:sz w:val="22"/>
              </w:rPr>
            </w:pPr>
            <w:r w:rsidRPr="004819CD">
              <w:rPr>
                <w:sz w:val="22"/>
              </w:rPr>
              <w:sym w:font="Wingdings 2" w:char="F050"/>
            </w:r>
          </w:p>
        </w:tc>
        <w:tc>
          <w:tcPr>
            <w:tcW w:w="2172" w:type="dxa"/>
          </w:tcPr>
          <w:p w:rsidR="00AF442D" w:rsidRPr="004819CD" w:rsidRDefault="00AF442D" w:rsidP="00823813">
            <w:pPr>
              <w:spacing w:before="0" w:line="240" w:lineRule="auto"/>
              <w:jc w:val="center"/>
              <w:rPr>
                <w:sz w:val="22"/>
              </w:rPr>
            </w:pPr>
          </w:p>
        </w:tc>
      </w:tr>
    </w:tbl>
    <w:p w:rsidR="00AF442D" w:rsidRDefault="003B1EFB" w:rsidP="00823813">
      <w:r>
        <w:t xml:space="preserve">Acquis sous un format papier, les quatre ouvrages ont dû être numérisés de </w:t>
      </w:r>
      <w:r w:rsidR="00C31CC2">
        <w:t>sorte</w:t>
      </w:r>
      <w:r>
        <w:t xml:space="preserve"> à pouvoir en disposer de manière pérenne d’une part, et à permettre une exploration outillée d’autre part. Ces données ont été nettoyées des erreurs générées par l’</w:t>
      </w:r>
      <w:proofErr w:type="spellStart"/>
      <w:r>
        <w:t>océrisation</w:t>
      </w:r>
      <w:proofErr w:type="spellEnd"/>
      <w:r>
        <w:t xml:space="preserve"> et intégralement annotées dans le respect des recommandations dictées par la communauté formant la </w:t>
      </w:r>
      <w:proofErr w:type="spellStart"/>
      <w:r w:rsidRPr="002A5A6C">
        <w:rPr>
          <w:i/>
        </w:rPr>
        <w:t>Text</w:t>
      </w:r>
      <w:proofErr w:type="spellEnd"/>
      <w:r w:rsidRPr="002A5A6C">
        <w:rPr>
          <w:i/>
        </w:rPr>
        <w:t xml:space="preserve"> </w:t>
      </w:r>
      <w:proofErr w:type="spellStart"/>
      <w:r w:rsidRPr="002A5A6C">
        <w:rPr>
          <w:i/>
        </w:rPr>
        <w:t>Encoding</w:t>
      </w:r>
      <w:proofErr w:type="spellEnd"/>
      <w:r w:rsidRPr="002A5A6C">
        <w:rPr>
          <w:i/>
        </w:rPr>
        <w:t xml:space="preserve"> </w:t>
      </w:r>
      <w:proofErr w:type="spellStart"/>
      <w:r w:rsidRPr="002A5A6C">
        <w:rPr>
          <w:i/>
        </w:rPr>
        <w:t>Intiative</w:t>
      </w:r>
      <w:proofErr w:type="spellEnd"/>
      <w:r>
        <w:t>. L’annotation permet de documenter les données textuelles ; nous</w:t>
      </w:r>
      <w:r w:rsidRPr="006A7AF2">
        <w:t xml:space="preserve"> </w:t>
      </w:r>
      <w:r>
        <w:t xml:space="preserve">avons fait le choix de conserver la structure des ouvrages originaux, selon </w:t>
      </w:r>
      <w:r w:rsidR="006A7AF2">
        <w:t xml:space="preserve">l’année, le titre, la </w:t>
      </w:r>
      <w:r w:rsidR="00AF442D">
        <w:t>section, le chapitre, la nature des données (corps de texte, exemple,</w:t>
      </w:r>
      <w:r w:rsidR="006A7AF2">
        <w:t xml:space="preserve"> types</w:t>
      </w:r>
      <w:r w:rsidR="00AF442D">
        <w:t xml:space="preserve"> </w:t>
      </w:r>
      <w:r w:rsidR="006A7AF2">
        <w:t>d’illustration</w:t>
      </w:r>
      <w:r w:rsidR="00AF442D">
        <w:t>). On aboutit ainsi à un corpus de 416</w:t>
      </w:r>
      <w:r w:rsidR="00C31CC2">
        <w:t xml:space="preserve"> </w:t>
      </w:r>
      <w:r w:rsidR="00AF442D">
        <w:t xml:space="preserve">149 formes graphiques (354 962 pour HLD, 40 892 pour CFR et 20 295 pour </w:t>
      </w:r>
      <w:r w:rsidR="00AF442D">
        <w:lastRenderedPageBreak/>
        <w:t>BKS) ; compte tenu de l’absence d’autres ouvrages théoriques</w:t>
      </w:r>
      <w:r w:rsidR="00C31CC2">
        <w:t xml:space="preserve"> rédigés uniquement en français</w:t>
      </w:r>
      <w:r w:rsidR="00AF442D">
        <w:t xml:space="preserve"> ou </w:t>
      </w:r>
      <w:r w:rsidR="006A7AF2">
        <w:t>à visée</w:t>
      </w:r>
      <w:r w:rsidR="00AF442D">
        <w:t xml:space="preserve"> applicati</w:t>
      </w:r>
      <w:r w:rsidR="006A7AF2">
        <w:t>ve</w:t>
      </w:r>
      <w:r w:rsidR="00AF442D">
        <w:t xml:space="preserve"> centrés sur la langue française, nous ne pouvons compenser le fort déséquilibre de taille entre </w:t>
      </w:r>
      <w:r w:rsidR="00C31CC2">
        <w:t xml:space="preserve">les sous-corpus anglais (HLD et CFR) et </w:t>
      </w:r>
      <w:r w:rsidR="00AF442D">
        <w:t xml:space="preserve"> </w:t>
      </w:r>
      <w:r w:rsidR="00C31CC2">
        <w:t>le sous-corpus français  (BKS)</w:t>
      </w:r>
      <w:r w:rsidR="00AF442D">
        <w:t>. Ce déséquilibre n’est cependant pas déterminant pour la poursuite de l’étude</w:t>
      </w:r>
      <w:r w:rsidR="00C31CC2">
        <w:t xml:space="preserve"> du fait que les analyses statistiques seront effectuées </w:t>
      </w:r>
      <w:r w:rsidR="00AF442D">
        <w:t>au sein de chacun</w:t>
      </w:r>
      <w:r w:rsidR="00C31CC2">
        <w:t xml:space="preserve"> d’entre eux</w:t>
      </w:r>
      <w:r w:rsidR="00AF442D">
        <w:t>. En effe</w:t>
      </w:r>
      <w:r w:rsidR="006A7AF2">
        <w:t xml:space="preserve">t, nous allons relever au sein de </w:t>
      </w:r>
      <w:r w:rsidR="00AF442D">
        <w:t xml:space="preserve">HLD et CFR, au moyen de la plateforme logicielle TXM, les </w:t>
      </w:r>
      <w:proofErr w:type="spellStart"/>
      <w:r w:rsidR="00AF442D">
        <w:t>co-textes</w:t>
      </w:r>
      <w:proofErr w:type="spellEnd"/>
      <w:r w:rsidR="00AF442D">
        <w:t xml:space="preserve"> d’emploi </w:t>
      </w:r>
      <w:r w:rsidR="006A7AF2">
        <w:t xml:space="preserve">et cooccurrents </w:t>
      </w:r>
      <w:r w:rsidR="00AF442D">
        <w:t xml:space="preserve">des diverses réalisations morphologiques de </w:t>
      </w:r>
      <w:proofErr w:type="spellStart"/>
      <w:r w:rsidR="00AF442D" w:rsidRPr="00827C3A">
        <w:rPr>
          <w:i/>
          <w:smallCaps/>
        </w:rPr>
        <w:t>delicacy</w:t>
      </w:r>
      <w:proofErr w:type="spellEnd"/>
      <w:r w:rsidR="00AF442D">
        <w:t xml:space="preserve">, respectivement </w:t>
      </w:r>
      <w:proofErr w:type="spellStart"/>
      <w:r w:rsidR="00AF442D" w:rsidRPr="00C14922">
        <w:rPr>
          <w:i/>
        </w:rPr>
        <w:t>delicacy</w:t>
      </w:r>
      <w:proofErr w:type="spellEnd"/>
      <w:r w:rsidR="00AF442D">
        <w:t xml:space="preserve">, </w:t>
      </w:r>
      <w:proofErr w:type="spellStart"/>
      <w:r w:rsidR="00AF442D" w:rsidRPr="00C14922">
        <w:rPr>
          <w:i/>
        </w:rPr>
        <w:t>delicate</w:t>
      </w:r>
      <w:proofErr w:type="spellEnd"/>
      <w:r w:rsidR="00AF442D">
        <w:t xml:space="preserve">, </w:t>
      </w:r>
      <w:proofErr w:type="spellStart"/>
      <w:r w:rsidR="00AF442D" w:rsidRPr="00C14922">
        <w:rPr>
          <w:i/>
        </w:rPr>
        <w:t>delicately</w:t>
      </w:r>
      <w:proofErr w:type="spellEnd"/>
      <w:r w:rsidR="00AF442D">
        <w:t xml:space="preserve"> (sans distinction de casse). Le choix de cette plateforme s’est fait en raison de sa capacité à importer le corpus textuel</w:t>
      </w:r>
      <w:r w:rsidR="00AF442D" w:rsidRPr="00766A81">
        <w:t xml:space="preserve"> </w:t>
      </w:r>
      <w:r w:rsidR="00AF442D">
        <w:t xml:space="preserve">sous format </w:t>
      </w:r>
      <w:proofErr w:type="spellStart"/>
      <w:r w:rsidR="00AF442D">
        <w:t>XmL</w:t>
      </w:r>
      <w:proofErr w:type="spellEnd"/>
      <w:r w:rsidR="00AF442D">
        <w:t xml:space="preserve">, et des fonctions qu’elle propose - documentaires (édition de </w:t>
      </w:r>
      <w:proofErr w:type="spellStart"/>
      <w:r w:rsidR="00AF442D">
        <w:t>concordanciers</w:t>
      </w:r>
      <w:proofErr w:type="spellEnd"/>
      <w:r w:rsidR="00AF442D">
        <w:t xml:space="preserve">, retour </w:t>
      </w:r>
      <w:r w:rsidR="006A7AF2">
        <w:t>au plein texte</w:t>
      </w:r>
      <w:r w:rsidR="00AF442D">
        <w:t>) et statistiques (calculs des cooccurrents, des spécificités, génération d’analyses factorielles de correspondances).</w:t>
      </w:r>
      <w:r w:rsidR="006A7AF2">
        <w:t xml:space="preserve"> </w:t>
      </w:r>
      <w:r w:rsidR="000E5DC3">
        <w:t>Ces profils lexicaux serviront ensuite à l’exploration de BKS, dans le but de saisir comment le concept est mis en mots en français.</w:t>
      </w:r>
    </w:p>
    <w:p w:rsidR="00AF442D" w:rsidRDefault="00AF442D" w:rsidP="00823813">
      <w:r>
        <w:t xml:space="preserve">Un premier constat s’impose : le concept </w:t>
      </w:r>
      <w:proofErr w:type="spellStart"/>
      <w:r w:rsidRPr="00550CAD">
        <w:rPr>
          <w:i/>
          <w:smallCaps/>
        </w:rPr>
        <w:t>delicacy</w:t>
      </w:r>
      <w:proofErr w:type="spellEnd"/>
      <w:r>
        <w:t xml:space="preserve"> est peu, voire très peu, utilisé dans les deux </w:t>
      </w:r>
      <w:r w:rsidR="000E5DC3">
        <w:t>sous-corpus anglais</w:t>
      </w:r>
      <w:r>
        <w:t xml:space="preserve">, 164 apparitions dans HLD (soit </w:t>
      </w:r>
      <w:r w:rsidR="000E5DC3">
        <w:t xml:space="preserve">une fréquence d’emploi de </w:t>
      </w:r>
      <w:r>
        <w:t>4,6 pour 10 000 formes), et 17 dans CFR (soit 3 pour 10 000 formes). Ce concept</w:t>
      </w:r>
      <w:r w:rsidR="000E5DC3">
        <w:t>,</w:t>
      </w:r>
      <w:r>
        <w:t xml:space="preserve"> présenté comme central dans le modèle théorique</w:t>
      </w:r>
      <w:r w:rsidR="000E5DC3">
        <w:t>,</w:t>
      </w:r>
      <w:r>
        <w:t xml:space="preserve"> n’inonde pour autant pas les trois ouvrages</w:t>
      </w:r>
      <w:r w:rsidR="00C31CC2">
        <w:t xml:space="preserve">. </w:t>
      </w:r>
      <w:r>
        <w:t xml:space="preserve">En </w:t>
      </w:r>
      <w:r w:rsidR="000E5DC3">
        <w:t>nous</w:t>
      </w:r>
      <w:r>
        <w:t xml:space="preserve"> penchant sur les diverses réalisations morphologiques de </w:t>
      </w:r>
      <w:proofErr w:type="spellStart"/>
      <w:r w:rsidRPr="00327CE6">
        <w:rPr>
          <w:i/>
          <w:smallCaps/>
        </w:rPr>
        <w:t>delicacy</w:t>
      </w:r>
      <w:proofErr w:type="spellEnd"/>
      <w:r>
        <w:t xml:space="preserve">, nous constatons que M.A.K. Halliday utilise 111 fois le substantif </w:t>
      </w:r>
      <w:proofErr w:type="spellStart"/>
      <w:r w:rsidRPr="00431FBD">
        <w:rPr>
          <w:i/>
        </w:rPr>
        <w:t>delicacy</w:t>
      </w:r>
      <w:proofErr w:type="spellEnd"/>
      <w:r>
        <w:t xml:space="preserve">, 48 fois l’adjectif </w:t>
      </w:r>
      <w:proofErr w:type="spellStart"/>
      <w:r w:rsidRPr="00431FBD">
        <w:rPr>
          <w:i/>
        </w:rPr>
        <w:t>delicate</w:t>
      </w:r>
      <w:proofErr w:type="spellEnd"/>
      <w:r>
        <w:t xml:space="preserve"> et 3 fois l’adverbe </w:t>
      </w:r>
      <w:proofErr w:type="spellStart"/>
      <w:r w:rsidRPr="00431FBD">
        <w:rPr>
          <w:i/>
        </w:rPr>
        <w:t>delicately</w:t>
      </w:r>
      <w:proofErr w:type="spellEnd"/>
      <w:r w:rsidR="000E5DC3">
        <w:t> ; un tel profil</w:t>
      </w:r>
      <w:r>
        <w:t xml:space="preserve"> s’oppose </w:t>
      </w:r>
      <w:r w:rsidR="000E5DC3">
        <w:t xml:space="preserve">à celui </w:t>
      </w:r>
      <w:r w:rsidR="00C31CC2">
        <w:t xml:space="preserve">observé chez A. </w:t>
      </w:r>
      <w:proofErr w:type="spellStart"/>
      <w:r w:rsidR="00C31CC2">
        <w:t>Caffarel</w:t>
      </w:r>
      <w:proofErr w:type="spellEnd"/>
      <w:r>
        <w:t xml:space="preserve"> </w:t>
      </w:r>
      <w:r w:rsidR="000E5DC3">
        <w:t>qui</w:t>
      </w:r>
      <w:r>
        <w:t xml:space="preserve"> a recours à </w:t>
      </w:r>
      <w:proofErr w:type="spellStart"/>
      <w:r w:rsidRPr="00431FBD">
        <w:rPr>
          <w:i/>
        </w:rPr>
        <w:t>delicacy</w:t>
      </w:r>
      <w:proofErr w:type="spellEnd"/>
      <w:r>
        <w:t xml:space="preserve"> 6 fois et </w:t>
      </w:r>
      <w:proofErr w:type="spellStart"/>
      <w:r w:rsidRPr="00431FBD">
        <w:rPr>
          <w:i/>
        </w:rPr>
        <w:t>delicate</w:t>
      </w:r>
      <w:proofErr w:type="spellEnd"/>
      <w:r w:rsidR="000E5DC3">
        <w:t xml:space="preserve"> 11 fois. </w:t>
      </w:r>
      <w:r w:rsidR="00C31CC2">
        <w:t>Ce</w:t>
      </w:r>
      <w:r w:rsidR="000E5DC3">
        <w:t xml:space="preserve"> ratio</w:t>
      </w:r>
      <w:r>
        <w:t xml:space="preserve"> entre le substantif et l’adjectif ne recoupe pas la distribution globale de ces deux catégories grammaticales au sein de CFR : </w:t>
      </w:r>
      <w:r w:rsidR="00C31CC2">
        <w:t>alors que</w:t>
      </w:r>
      <w:r>
        <w:t xml:space="preserve">, sur l’ensemble du sous-corpus, substantifs et adjectifs représentent respectivement 18,6% et 19% des formes, il apparaît que </w:t>
      </w:r>
      <w:r w:rsidR="000E5DC3">
        <w:t xml:space="preserve">la linguiste opte massivement pour une lexicalisation du concept </w:t>
      </w:r>
      <w:r>
        <w:t xml:space="preserve">sous </w:t>
      </w:r>
      <w:r w:rsidR="000E5DC3">
        <w:t>s</w:t>
      </w:r>
      <w:r>
        <w:t>a forme adjectivale</w:t>
      </w:r>
      <w:r w:rsidR="000E5DC3">
        <w:t xml:space="preserve"> </w:t>
      </w:r>
      <w:proofErr w:type="spellStart"/>
      <w:r w:rsidR="000E5DC3" w:rsidRPr="000E5DC3">
        <w:rPr>
          <w:i/>
        </w:rPr>
        <w:t>delicate</w:t>
      </w:r>
      <w:proofErr w:type="spellEnd"/>
      <w:r>
        <w:t xml:space="preserve">. Une telle observation ne se confirme pas pour le sous-corpus  HLD : le ratio substantif/adjectif global du corpus est de l’ordre d’un peu plus de 2:1, ce qui correspond au ratio entre </w:t>
      </w:r>
      <w:proofErr w:type="spellStart"/>
      <w:r w:rsidRPr="006B6FAB">
        <w:rPr>
          <w:i/>
        </w:rPr>
        <w:t>delicacy</w:t>
      </w:r>
      <w:proofErr w:type="spellEnd"/>
      <w:r>
        <w:t xml:space="preserve"> et </w:t>
      </w:r>
      <w:proofErr w:type="spellStart"/>
      <w:r w:rsidRPr="006B6FAB">
        <w:rPr>
          <w:i/>
        </w:rPr>
        <w:t>delicate</w:t>
      </w:r>
      <w:proofErr w:type="spellEnd"/>
      <w:r>
        <w:t xml:space="preserve">. En d’autres termes, l’ouvrage théorique et appliqué de A. </w:t>
      </w:r>
      <w:proofErr w:type="spellStart"/>
      <w:r>
        <w:t>Caffarel</w:t>
      </w:r>
      <w:proofErr w:type="spellEnd"/>
      <w:r>
        <w:t xml:space="preserve">, et son utilisation du concept </w:t>
      </w:r>
      <w:proofErr w:type="spellStart"/>
      <w:r w:rsidRPr="00327CE6">
        <w:rPr>
          <w:i/>
          <w:smallCaps/>
        </w:rPr>
        <w:t>delicacy</w:t>
      </w:r>
      <w:proofErr w:type="spellEnd"/>
      <w:r w:rsidR="00C31CC2">
        <w:t>, lui est propre. C</w:t>
      </w:r>
      <w:r>
        <w:t xml:space="preserve">et écart entre </w:t>
      </w:r>
      <w:r w:rsidR="00C31CC2">
        <w:t xml:space="preserve">les sous-corpus </w:t>
      </w:r>
      <w:r>
        <w:t xml:space="preserve">CFR et HLD semble confirmé si l’on considère d’une manière plus générale la relation de proximité/distance </w:t>
      </w:r>
      <w:r w:rsidR="00C31CC2">
        <w:t>calculée sur la base de la distribution des catégories grammaticales en leur sein</w:t>
      </w:r>
      <w:r w:rsidR="003C71E3">
        <w:t>. L’analyse factorielle des correspondances reproduite en figure 1 rend ainsi compte d’</w:t>
      </w:r>
      <w:r>
        <w:t xml:space="preserve">une position excentrée </w:t>
      </w:r>
      <w:r w:rsidR="003C71E3">
        <w:t>des</w:t>
      </w:r>
      <w:r>
        <w:t xml:space="preserve"> cinq </w:t>
      </w:r>
      <w:r w:rsidR="003C71E3">
        <w:t xml:space="preserve">partitions composant </w:t>
      </w:r>
      <w:r>
        <w:t xml:space="preserve"> </w:t>
      </w:r>
      <w:r w:rsidR="003C71E3">
        <w:t xml:space="preserve">le sous-corpus </w:t>
      </w:r>
      <w:r>
        <w:t xml:space="preserve">CFR </w:t>
      </w:r>
      <w:r w:rsidR="003C71E3">
        <w:t>(</w:t>
      </w:r>
      <w:r>
        <w:t>cerclé</w:t>
      </w:r>
      <w:r w:rsidR="003C71E3">
        <w:t>e</w:t>
      </w:r>
      <w:r>
        <w:t>s de noir</w:t>
      </w:r>
      <w:r w:rsidR="003C71E3">
        <w:t>)</w:t>
      </w:r>
      <w:r>
        <w:t xml:space="preserve"> par rapport aux </w:t>
      </w:r>
      <w:r w:rsidR="003C71E3">
        <w:t>partitions</w:t>
      </w:r>
      <w:r>
        <w:t xml:space="preserve"> constituant HLD.</w:t>
      </w:r>
    </w:p>
    <w:p w:rsidR="00AF442D" w:rsidRDefault="003B1EFB" w:rsidP="00823813">
      <w:pPr>
        <w:spacing w:line="240" w:lineRule="auto"/>
        <w:rPr>
          <w:sz w:val="20"/>
        </w:rPr>
      </w:pPr>
      <w:r>
        <w:rPr>
          <w:i/>
          <w:noProof/>
          <w:snapToGrid/>
        </w:rPr>
        <w:pict>
          <v:oval id="_x0000_s1030" style="position:absolute;left:0;text-align:left;margin-left:21.35pt;margin-top:22.85pt;width:237.75pt;height:34.5pt;z-index:251658240" filled="f"/>
        </w:pict>
      </w:r>
      <w:r w:rsidR="004819CD" w:rsidRPr="00BB67CA">
        <w:rPr>
          <w:b/>
          <w:noProof/>
          <w:snapToGrid/>
          <w:sz w:val="28"/>
        </w:rPr>
        <w:drawing>
          <wp:inline distT="0" distB="0" distL="0" distR="0">
            <wp:extent cx="5760720" cy="2133600"/>
            <wp:effectExtent l="19050" t="19050" r="11430" b="190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760720" cy="2133600"/>
                    </a:xfrm>
                    <a:prstGeom prst="rect">
                      <a:avLst/>
                    </a:prstGeom>
                    <a:noFill/>
                    <a:ln w="9525">
                      <a:solidFill>
                        <a:schemeClr val="bg1">
                          <a:lumMod val="75000"/>
                        </a:schemeClr>
                      </a:solidFill>
                      <a:miter lim="800000"/>
                      <a:headEnd/>
                      <a:tailEnd/>
                    </a:ln>
                  </pic:spPr>
                </pic:pic>
              </a:graphicData>
            </a:graphic>
          </wp:inline>
        </w:drawing>
      </w:r>
      <w:r w:rsidR="00AF442D" w:rsidRPr="00BB67CA">
        <w:rPr>
          <w:b/>
          <w:sz w:val="20"/>
        </w:rPr>
        <w:t xml:space="preserve">Figure </w:t>
      </w:r>
      <w:r w:rsidR="003D30B5" w:rsidRPr="00BB67CA">
        <w:rPr>
          <w:b/>
          <w:sz w:val="20"/>
        </w:rPr>
        <w:fldChar w:fldCharType="begin"/>
      </w:r>
      <w:r w:rsidR="00AF442D" w:rsidRPr="00BB67CA">
        <w:rPr>
          <w:b/>
          <w:sz w:val="20"/>
        </w:rPr>
        <w:instrText xml:space="preserve"> SEQ Figure \* ARABIC </w:instrText>
      </w:r>
      <w:r w:rsidR="003D30B5" w:rsidRPr="00BB67CA">
        <w:rPr>
          <w:b/>
          <w:sz w:val="20"/>
        </w:rPr>
        <w:fldChar w:fldCharType="separate"/>
      </w:r>
      <w:r w:rsidR="00823813">
        <w:rPr>
          <w:b/>
          <w:noProof/>
          <w:sz w:val="20"/>
        </w:rPr>
        <w:t>1</w:t>
      </w:r>
      <w:r w:rsidR="003D30B5" w:rsidRPr="00BB67CA">
        <w:rPr>
          <w:b/>
          <w:sz w:val="20"/>
        </w:rPr>
        <w:fldChar w:fldCharType="end"/>
      </w:r>
      <w:r w:rsidR="00AF442D" w:rsidRPr="00BB67CA">
        <w:rPr>
          <w:sz w:val="20"/>
        </w:rPr>
        <w:t xml:space="preserve">. Distribution des </w:t>
      </w:r>
      <w:r w:rsidR="006A2A6C">
        <w:rPr>
          <w:sz w:val="20"/>
        </w:rPr>
        <w:t>chapitres</w:t>
      </w:r>
      <w:r w:rsidR="00AF442D" w:rsidRPr="00BB67CA">
        <w:rPr>
          <w:sz w:val="20"/>
        </w:rPr>
        <w:t xml:space="preserve"> constituant HLD et CFR sur la base de leurs profils grammaticaux (AFC, facteurs 1 et 2)</w:t>
      </w:r>
      <w:r w:rsidR="006A2A6C">
        <w:rPr>
          <w:sz w:val="20"/>
        </w:rPr>
        <w:t>.</w:t>
      </w:r>
    </w:p>
    <w:p w:rsidR="003C71E3" w:rsidRPr="00BB67CA" w:rsidRDefault="003C71E3" w:rsidP="00823813">
      <w:pPr>
        <w:rPr>
          <w:b/>
          <w:sz w:val="20"/>
        </w:rPr>
      </w:pPr>
      <w:r>
        <w:lastRenderedPageBreak/>
        <w:t xml:space="preserve">En quoi la prégnance de </w:t>
      </w:r>
      <w:proofErr w:type="spellStart"/>
      <w:r w:rsidRPr="00456BB9">
        <w:rPr>
          <w:i/>
        </w:rPr>
        <w:t>delicate</w:t>
      </w:r>
      <w:proofErr w:type="spellEnd"/>
      <w:r>
        <w:t xml:space="preserve"> chez CFR est-elle représentative de l’orientation théorique adoptée par l’auteure ? Cette orientation recouvre-t-elle celle présentée dans HLD ? Peut-elle éclairer le choix de « fin », « fine », « finesse » pour rendre compte en français du concept ? C’est pour répondre à ces questions que nous approfondissons l’exploration </w:t>
      </w:r>
      <w:proofErr w:type="spellStart"/>
      <w:r>
        <w:t>textométrique</w:t>
      </w:r>
      <w:proofErr w:type="spellEnd"/>
      <w:r>
        <w:t xml:space="preserve"> des contextes d’emploi de </w:t>
      </w:r>
      <w:proofErr w:type="spellStart"/>
      <w:r w:rsidRPr="00456BB9">
        <w:rPr>
          <w:i/>
        </w:rPr>
        <w:t>delicacy</w:t>
      </w:r>
      <w:proofErr w:type="spellEnd"/>
      <w:r>
        <w:t xml:space="preserve"> et </w:t>
      </w:r>
      <w:proofErr w:type="spellStart"/>
      <w:r w:rsidRPr="00456BB9">
        <w:rPr>
          <w:i/>
        </w:rPr>
        <w:t>delicate</w:t>
      </w:r>
      <w:proofErr w:type="spellEnd"/>
      <w:r>
        <w:t xml:space="preserve"> dans les deux sous-corpus anglais.</w:t>
      </w:r>
    </w:p>
    <w:p w:rsidR="00AF442D" w:rsidRPr="004819CD" w:rsidRDefault="00AF442D" w:rsidP="00823813">
      <w:pPr>
        <w:pStyle w:val="Titre2"/>
        <w:keepNext w:val="0"/>
        <w:keepLines w:val="0"/>
        <w:spacing w:before="240" w:after="80"/>
        <w:jc w:val="left"/>
        <w:rPr>
          <w:rFonts w:ascii="Times New Roman" w:eastAsia="Times New Roman" w:hAnsi="Times New Roman" w:cs="Times New Roman"/>
          <w:bCs w:val="0"/>
          <w:color w:val="auto"/>
          <w:sz w:val="28"/>
          <w:szCs w:val="20"/>
        </w:rPr>
      </w:pPr>
      <w:r w:rsidRPr="004819CD">
        <w:rPr>
          <w:rFonts w:ascii="Times New Roman" w:eastAsia="Times New Roman" w:hAnsi="Times New Roman" w:cs="Times New Roman"/>
          <w:bCs w:val="0"/>
          <w:color w:val="auto"/>
          <w:sz w:val="28"/>
          <w:szCs w:val="20"/>
        </w:rPr>
        <w:t xml:space="preserve">3. </w:t>
      </w:r>
      <w:proofErr w:type="spellStart"/>
      <w:r w:rsidRPr="001E27D4">
        <w:rPr>
          <w:rFonts w:ascii="Times New Roman" w:eastAsia="Times New Roman" w:hAnsi="Times New Roman" w:cs="Times New Roman"/>
          <w:bCs w:val="0"/>
          <w:smallCaps/>
          <w:color w:val="auto"/>
          <w:sz w:val="28"/>
          <w:szCs w:val="20"/>
        </w:rPr>
        <w:t>delicacy</w:t>
      </w:r>
      <w:proofErr w:type="spellEnd"/>
      <w:r w:rsidRPr="004819CD">
        <w:rPr>
          <w:rFonts w:ascii="Times New Roman" w:eastAsia="Times New Roman" w:hAnsi="Times New Roman" w:cs="Times New Roman"/>
          <w:bCs w:val="0"/>
          <w:color w:val="auto"/>
          <w:sz w:val="28"/>
          <w:szCs w:val="20"/>
        </w:rPr>
        <w:t xml:space="preserve"> : essai de définition par explorations </w:t>
      </w:r>
      <w:proofErr w:type="spellStart"/>
      <w:r w:rsidRPr="004819CD">
        <w:rPr>
          <w:rFonts w:ascii="Times New Roman" w:eastAsia="Times New Roman" w:hAnsi="Times New Roman" w:cs="Times New Roman"/>
          <w:bCs w:val="0"/>
          <w:color w:val="auto"/>
          <w:sz w:val="28"/>
          <w:szCs w:val="20"/>
        </w:rPr>
        <w:t>textométriques</w:t>
      </w:r>
      <w:proofErr w:type="spellEnd"/>
    </w:p>
    <w:p w:rsidR="00AF442D" w:rsidRDefault="00AF442D" w:rsidP="00823813">
      <w:r>
        <w:t xml:space="preserve">Une première étape de l’exploration consiste à </w:t>
      </w:r>
      <w:r w:rsidRPr="008B2F49">
        <w:rPr>
          <w:b/>
        </w:rPr>
        <w:t xml:space="preserve">identifier les environnements </w:t>
      </w:r>
      <w:proofErr w:type="spellStart"/>
      <w:r w:rsidRPr="008B2F49">
        <w:rPr>
          <w:b/>
        </w:rPr>
        <w:t>co</w:t>
      </w:r>
      <w:proofErr w:type="spellEnd"/>
      <w:r w:rsidRPr="008B2F49">
        <w:rPr>
          <w:b/>
        </w:rPr>
        <w:t>-textuels</w:t>
      </w:r>
      <w:r>
        <w:t xml:space="preserve"> dans lesquels apparaissent </w:t>
      </w:r>
      <w:proofErr w:type="spellStart"/>
      <w:r w:rsidRPr="00B85E04">
        <w:rPr>
          <w:i/>
        </w:rPr>
        <w:t>delicacy</w:t>
      </w:r>
      <w:proofErr w:type="spellEnd"/>
      <w:r>
        <w:t xml:space="preserve"> et ses variantes morphologiques. Pour ce faire, nous dépouillons les résultats du </w:t>
      </w:r>
      <w:proofErr w:type="spellStart"/>
      <w:r w:rsidRPr="0023401F">
        <w:t>concordancier</w:t>
      </w:r>
      <w:proofErr w:type="spellEnd"/>
      <w:r>
        <w:t>, liste de</w:t>
      </w:r>
      <w:r w:rsidR="001D2996">
        <w:t xml:space="preserve"> se</w:t>
      </w:r>
      <w:r>
        <w:t xml:space="preserve">s voisins </w:t>
      </w:r>
      <w:r w:rsidR="001D2996">
        <w:t>situés immédiatement à sa gauche et à sa droite</w:t>
      </w:r>
      <w:r>
        <w:t>.</w:t>
      </w:r>
    </w:p>
    <w:p w:rsidR="00AF442D" w:rsidRDefault="00AF442D" w:rsidP="00823813">
      <w:proofErr w:type="spellStart"/>
      <w:r w:rsidRPr="00B85E04">
        <w:rPr>
          <w:i/>
        </w:rPr>
        <w:t>Delicacy</w:t>
      </w:r>
      <w:proofErr w:type="spellEnd"/>
      <w:r>
        <w:t xml:space="preserve"> réunit d’une part les caractéristiques linguistiques du concept : employé avec l’article zéro (et souvent entre guillemets), le lexème devient une étiquette, considérée « hors discours, avec ses propriétés sémantiques, comme une substance qui intègre la totalité de ses actualisations » (</w:t>
      </w:r>
      <w:proofErr w:type="spellStart"/>
      <w:r>
        <w:t>Charaudeau</w:t>
      </w:r>
      <w:proofErr w:type="spellEnd"/>
      <w:r w:rsidR="006950C1">
        <w:t>,</w:t>
      </w:r>
      <w:r>
        <w:t xml:space="preserve"> 1992 : 180), </w:t>
      </w:r>
      <w:r w:rsidR="001D2996">
        <w:t xml:space="preserve">et </w:t>
      </w:r>
      <w:r>
        <w:t>renvo</w:t>
      </w:r>
      <w:r w:rsidR="001D2996">
        <w:t>ie</w:t>
      </w:r>
      <w:r>
        <w:t xml:space="preserve"> ainsi à « la notion générale dénotée par le nom » (</w:t>
      </w:r>
      <w:proofErr w:type="spellStart"/>
      <w:r>
        <w:t>Riegel</w:t>
      </w:r>
      <w:proofErr w:type="spellEnd"/>
      <w:r>
        <w:t xml:space="preserve">, </w:t>
      </w:r>
      <w:proofErr w:type="spellStart"/>
      <w:r>
        <w:t>Pellat</w:t>
      </w:r>
      <w:proofErr w:type="spellEnd"/>
      <w:r>
        <w:t xml:space="preserve"> et </w:t>
      </w:r>
      <w:proofErr w:type="spellStart"/>
      <w:r>
        <w:t>Rioul</w:t>
      </w:r>
      <w:proofErr w:type="spellEnd"/>
      <w:r w:rsidR="006950C1">
        <w:t>,</w:t>
      </w:r>
      <w:r>
        <w:t xml:space="preserve"> 1994 : 313).</w:t>
      </w:r>
    </w:p>
    <w:p w:rsidR="00AF442D" w:rsidRPr="00BE72F8" w:rsidRDefault="00AF442D" w:rsidP="00823813">
      <w:pPr>
        <w:spacing w:before="0"/>
        <w:ind w:left="1134" w:right="1134"/>
        <w:rPr>
          <w:sz w:val="22"/>
          <w:lang w:val="en-US"/>
        </w:rPr>
      </w:pPr>
      <w:r w:rsidRPr="00BE72F8">
        <w:rPr>
          <w:b/>
          <w:sz w:val="22"/>
          <w:lang w:val="en-US"/>
        </w:rPr>
        <w:t>HLD 2.</w:t>
      </w:r>
      <w:r w:rsidRPr="00BE72F8">
        <w:rPr>
          <w:sz w:val="22"/>
          <w:lang w:val="en-US"/>
        </w:rPr>
        <w:t xml:space="preserve"> Systemic theory retains the concepts of ‘rank’, ‘realization’, and ‘</w:t>
      </w:r>
      <w:r w:rsidRPr="00823813">
        <w:rPr>
          <w:sz w:val="22"/>
          <w:lang w:val="en-US"/>
        </w:rPr>
        <w:t>delicacy’</w:t>
      </w:r>
      <w:r w:rsidRPr="00BE72F8">
        <w:rPr>
          <w:sz w:val="22"/>
          <w:lang w:val="en-US"/>
        </w:rPr>
        <w:t xml:space="preserve"> from sca</w:t>
      </w:r>
      <w:r w:rsidR="001D2996">
        <w:rPr>
          <w:sz w:val="22"/>
          <w:lang w:val="en-US"/>
        </w:rPr>
        <w:t>le and category grammar</w:t>
      </w:r>
      <w:r w:rsidRPr="00BE72F8">
        <w:rPr>
          <w:sz w:val="22"/>
          <w:lang w:val="en-US"/>
        </w:rPr>
        <w:t xml:space="preserve"> (…); ‘</w:t>
      </w:r>
      <w:r w:rsidRPr="00823813">
        <w:rPr>
          <w:sz w:val="22"/>
          <w:lang w:val="en-US"/>
        </w:rPr>
        <w:t>delicacy’</w:t>
      </w:r>
      <w:r w:rsidRPr="00BE72F8">
        <w:rPr>
          <w:sz w:val="22"/>
          <w:lang w:val="en-US"/>
        </w:rPr>
        <w:t xml:space="preserve"> is variable paradigmatic focus, with ordering fro</w:t>
      </w:r>
      <w:r>
        <w:rPr>
          <w:sz w:val="22"/>
          <w:lang w:val="en-US"/>
        </w:rPr>
        <w:t>m more general to more delicate</w:t>
      </w:r>
      <w:r w:rsidRPr="00BE72F8">
        <w:rPr>
          <w:sz w:val="22"/>
          <w:lang w:val="en-US"/>
        </w:rPr>
        <w:t xml:space="preserve"> (…)</w:t>
      </w:r>
      <w:r>
        <w:rPr>
          <w:sz w:val="22"/>
          <w:lang w:val="en-US"/>
        </w:rPr>
        <w:t>.</w:t>
      </w:r>
    </w:p>
    <w:p w:rsidR="00AF442D" w:rsidRPr="00BE72F8" w:rsidRDefault="00AF442D" w:rsidP="00823813">
      <w:pPr>
        <w:spacing w:before="0"/>
        <w:ind w:left="1134" w:right="1134"/>
        <w:rPr>
          <w:sz w:val="22"/>
          <w:lang w:val="en-US"/>
        </w:rPr>
      </w:pPr>
      <w:r w:rsidRPr="00BE72F8">
        <w:rPr>
          <w:b/>
          <w:sz w:val="22"/>
          <w:lang w:val="en-US"/>
        </w:rPr>
        <w:t>HLD 3.</w:t>
      </w:r>
      <w:r w:rsidRPr="00BE72F8">
        <w:rPr>
          <w:sz w:val="22"/>
          <w:lang w:val="en-US"/>
        </w:rPr>
        <w:t xml:space="preserve"> </w:t>
      </w:r>
      <w:r w:rsidR="00CA4BB9">
        <w:rPr>
          <w:sz w:val="22"/>
          <w:lang w:val="en-US"/>
        </w:rPr>
        <w:t>[B]</w:t>
      </w:r>
      <w:proofErr w:type="spellStart"/>
      <w:r w:rsidRPr="00BE72F8">
        <w:rPr>
          <w:sz w:val="22"/>
          <w:lang w:val="en-US"/>
        </w:rPr>
        <w:t>ut</w:t>
      </w:r>
      <w:proofErr w:type="spellEnd"/>
      <w:r w:rsidRPr="00BE72F8">
        <w:rPr>
          <w:sz w:val="22"/>
          <w:lang w:val="en-US"/>
        </w:rPr>
        <w:t xml:space="preserve"> if the grammar specifies not only relevant systems but also their interrelations with one another, in particular their </w:t>
      </w:r>
      <w:proofErr w:type="spellStart"/>
      <w:r w:rsidRPr="00BE72F8">
        <w:rPr>
          <w:sz w:val="22"/>
          <w:lang w:val="en-US"/>
        </w:rPr>
        <w:t>hierarchization</w:t>
      </w:r>
      <w:proofErr w:type="spellEnd"/>
      <w:r w:rsidRPr="00BE72F8">
        <w:rPr>
          <w:sz w:val="22"/>
          <w:lang w:val="en-US"/>
        </w:rPr>
        <w:t xml:space="preserve"> on what I have called elsewhere (</w:t>
      </w:r>
      <w:proofErr w:type="spellStart"/>
      <w:r w:rsidRPr="00BE72F8">
        <w:rPr>
          <w:sz w:val="22"/>
          <w:lang w:val="en-US"/>
        </w:rPr>
        <w:t>Hall</w:t>
      </w:r>
      <w:r>
        <w:rPr>
          <w:sz w:val="22"/>
          <w:lang w:val="en-US"/>
        </w:rPr>
        <w:t>iday</w:t>
      </w:r>
      <w:proofErr w:type="spellEnd"/>
      <w:r>
        <w:rPr>
          <w:sz w:val="22"/>
          <w:lang w:val="en-US"/>
        </w:rPr>
        <w:t xml:space="preserve"> 1961: 272; 1964: 18) the "</w:t>
      </w:r>
      <w:r w:rsidRPr="00BE72F8">
        <w:rPr>
          <w:sz w:val="22"/>
          <w:lang w:val="en-US"/>
        </w:rPr>
        <w:t xml:space="preserve">scale of </w:t>
      </w:r>
      <w:r w:rsidRPr="00823813">
        <w:rPr>
          <w:sz w:val="22"/>
          <w:lang w:val="en-US"/>
        </w:rPr>
        <w:t>delicacy</w:t>
      </w:r>
      <w:r w:rsidRPr="00BE72F8">
        <w:rPr>
          <w:sz w:val="22"/>
          <w:lang w:val="en-US"/>
        </w:rPr>
        <w:t>", then partial ordering is introduced.</w:t>
      </w:r>
    </w:p>
    <w:p w:rsidR="00AF442D" w:rsidRDefault="00AF442D" w:rsidP="00823813">
      <w:r>
        <w:t>Employé avec détermination, c’est la manifestation du concept, sa concrétisation qui est signifiée. Celle-ci a pour caractéristique d</w:t>
      </w:r>
      <w:r w:rsidR="001D2996">
        <w:t>e n</w:t>
      </w:r>
      <w:r>
        <w:t xml:space="preserve">’être </w:t>
      </w:r>
      <w:r w:rsidR="001D2996">
        <w:t>réalisée qu’</w:t>
      </w:r>
      <w:r>
        <w:t>au moyen d</w:t>
      </w:r>
      <w:r w:rsidR="001D2996">
        <w:t>’expressions d</w:t>
      </w:r>
      <w:r>
        <w:t>e quantifi</w:t>
      </w:r>
      <w:r w:rsidR="001D2996">
        <w:t>cation</w:t>
      </w:r>
      <w:r>
        <w:t xml:space="preserve"> (adjectif indéfini, adjectif qualificatif ou participe passé, verbe à particule, construction</w:t>
      </w:r>
      <w:r w:rsidR="001D2996">
        <w:t>s</w:t>
      </w:r>
      <w:r>
        <w:t xml:space="preserve"> comparative</w:t>
      </w:r>
      <w:r w:rsidR="001D2996">
        <w:t xml:space="preserve"> ou </w:t>
      </w:r>
      <w:r>
        <w:t xml:space="preserve">superlative) : </w:t>
      </w:r>
      <w:proofErr w:type="spellStart"/>
      <w:r w:rsidRPr="00215732">
        <w:rPr>
          <w:i/>
        </w:rPr>
        <w:t>some</w:t>
      </w:r>
      <w:proofErr w:type="spellEnd"/>
      <w:r>
        <w:t xml:space="preserve">, </w:t>
      </w:r>
      <w:r w:rsidRPr="00EF2EEE">
        <w:rPr>
          <w:i/>
        </w:rPr>
        <w:t>maximal</w:t>
      </w:r>
      <w:r>
        <w:rPr>
          <w:i/>
        </w:rPr>
        <w:t xml:space="preserve">, </w:t>
      </w:r>
      <w:proofErr w:type="spellStart"/>
      <w:r w:rsidRPr="00EF2EEE">
        <w:rPr>
          <w:i/>
        </w:rPr>
        <w:t>increased</w:t>
      </w:r>
      <w:proofErr w:type="spellEnd"/>
      <w:r w:rsidRPr="00EF2EEE">
        <w:t xml:space="preserve">, </w:t>
      </w:r>
      <w:r w:rsidRPr="00EF2EEE">
        <w:rPr>
          <w:i/>
        </w:rPr>
        <w:t>far (in)</w:t>
      </w:r>
      <w:r w:rsidRPr="00EF2EEE">
        <w:t>,</w:t>
      </w:r>
      <w:r w:rsidRPr="00EF2EEE">
        <w:rPr>
          <w:i/>
        </w:rPr>
        <w:t xml:space="preserve"> </w:t>
      </w:r>
      <w:proofErr w:type="spellStart"/>
      <w:r w:rsidRPr="00EF2EEE">
        <w:rPr>
          <w:i/>
        </w:rPr>
        <w:t>further</w:t>
      </w:r>
      <w:proofErr w:type="spellEnd"/>
      <w:r w:rsidRPr="00EF2EEE">
        <w:rPr>
          <w:i/>
        </w:rPr>
        <w:t xml:space="preserve"> </w:t>
      </w:r>
      <w:r>
        <w:rPr>
          <w:i/>
        </w:rPr>
        <w:t>(</w:t>
      </w:r>
      <w:r w:rsidRPr="00EF2EEE">
        <w:rPr>
          <w:i/>
        </w:rPr>
        <w:t>in</w:t>
      </w:r>
      <w:r>
        <w:rPr>
          <w:i/>
        </w:rPr>
        <w:t>)</w:t>
      </w:r>
      <w:r w:rsidRPr="00EF2EEE">
        <w:t>,</w:t>
      </w:r>
      <w:r w:rsidRPr="00EF2EEE">
        <w:rPr>
          <w:i/>
        </w:rPr>
        <w:t xml:space="preserve"> </w:t>
      </w:r>
      <w:proofErr w:type="spellStart"/>
      <w:r w:rsidRPr="00EF2EEE">
        <w:rPr>
          <w:i/>
        </w:rPr>
        <w:t>greater</w:t>
      </w:r>
      <w:proofErr w:type="spellEnd"/>
      <w:r w:rsidRPr="00EF2EEE">
        <w:rPr>
          <w:i/>
        </w:rPr>
        <w:t xml:space="preserve">, </w:t>
      </w:r>
      <w:r w:rsidR="00256EF0">
        <w:rPr>
          <w:i/>
        </w:rPr>
        <w:t xml:space="preserve">more, the </w:t>
      </w:r>
      <w:proofErr w:type="spellStart"/>
      <w:r w:rsidR="00256EF0">
        <w:rPr>
          <w:i/>
        </w:rPr>
        <w:t>most</w:t>
      </w:r>
      <w:proofErr w:type="spellEnd"/>
      <w:r w:rsidR="00256EF0">
        <w:rPr>
          <w:i/>
        </w:rPr>
        <w:t xml:space="preserve">, the </w:t>
      </w:r>
      <w:r w:rsidRPr="0063311C">
        <w:rPr>
          <w:i/>
        </w:rPr>
        <w:t>least</w:t>
      </w:r>
      <w:r w:rsidRPr="00B80E30">
        <w:t>.</w:t>
      </w:r>
    </w:p>
    <w:p w:rsidR="00AF442D" w:rsidRPr="00F923B8" w:rsidRDefault="00AF442D" w:rsidP="00823813">
      <w:pPr>
        <w:spacing w:before="0"/>
        <w:ind w:left="1134" w:right="1134"/>
        <w:rPr>
          <w:sz w:val="22"/>
          <w:szCs w:val="22"/>
          <w:lang w:val="en-US"/>
        </w:rPr>
      </w:pPr>
      <w:r w:rsidRPr="00F923B8">
        <w:rPr>
          <w:b/>
          <w:sz w:val="22"/>
          <w:szCs w:val="22"/>
          <w:lang w:val="en-US"/>
        </w:rPr>
        <w:t>CAF 1</w:t>
      </w:r>
      <w:r w:rsidRPr="00F923B8">
        <w:rPr>
          <w:sz w:val="22"/>
          <w:szCs w:val="22"/>
          <w:lang w:val="en-US"/>
        </w:rPr>
        <w:t xml:space="preserve">. This section has explored the AGENCY system in </w:t>
      </w:r>
      <w:r w:rsidRPr="00F923B8">
        <w:rPr>
          <w:b/>
          <w:sz w:val="22"/>
          <w:szCs w:val="22"/>
          <w:lang w:val="en-US"/>
        </w:rPr>
        <w:t>some</w:t>
      </w:r>
      <w:r w:rsidRPr="00F923B8">
        <w:rPr>
          <w:sz w:val="22"/>
          <w:szCs w:val="22"/>
          <w:lang w:val="en-US"/>
        </w:rPr>
        <w:t xml:space="preserve"> </w:t>
      </w:r>
      <w:r w:rsidRPr="00823813">
        <w:rPr>
          <w:sz w:val="22"/>
          <w:szCs w:val="22"/>
          <w:lang w:val="en-US"/>
        </w:rPr>
        <w:t>delicacy</w:t>
      </w:r>
      <w:r w:rsidRPr="00F923B8">
        <w:rPr>
          <w:sz w:val="22"/>
          <w:szCs w:val="22"/>
          <w:lang w:val="en-US"/>
        </w:rPr>
        <w:t xml:space="preserve">. </w:t>
      </w:r>
    </w:p>
    <w:p w:rsidR="00AF442D" w:rsidRPr="00F923B8" w:rsidRDefault="00AF442D" w:rsidP="00823813">
      <w:pPr>
        <w:spacing w:before="0"/>
        <w:ind w:left="1134" w:right="1134"/>
        <w:rPr>
          <w:sz w:val="22"/>
          <w:szCs w:val="22"/>
          <w:lang w:val="en-US"/>
        </w:rPr>
      </w:pPr>
      <w:r w:rsidRPr="00F923B8">
        <w:rPr>
          <w:b/>
          <w:sz w:val="22"/>
          <w:szCs w:val="22"/>
          <w:lang w:val="en-US"/>
        </w:rPr>
        <w:t xml:space="preserve">CAF 2. </w:t>
      </w:r>
      <w:r w:rsidRPr="00F923B8">
        <w:rPr>
          <w:sz w:val="22"/>
          <w:szCs w:val="22"/>
          <w:lang w:val="en-US"/>
        </w:rPr>
        <w:t xml:space="preserve">These categories are further exemplified below, along with some of their </w:t>
      </w:r>
      <w:r w:rsidRPr="00F923B8">
        <w:rPr>
          <w:b/>
          <w:sz w:val="22"/>
          <w:szCs w:val="22"/>
          <w:lang w:val="en-US"/>
        </w:rPr>
        <w:t>more</w:t>
      </w:r>
      <w:r w:rsidRPr="00F923B8">
        <w:rPr>
          <w:sz w:val="22"/>
          <w:szCs w:val="22"/>
          <w:lang w:val="en-US"/>
        </w:rPr>
        <w:t xml:space="preserve"> </w:t>
      </w:r>
      <w:r w:rsidRPr="00823813">
        <w:rPr>
          <w:sz w:val="22"/>
          <w:szCs w:val="22"/>
          <w:lang w:val="en-US"/>
        </w:rPr>
        <w:t>delicate</w:t>
      </w:r>
      <w:r w:rsidRPr="00F923B8">
        <w:rPr>
          <w:sz w:val="22"/>
          <w:szCs w:val="22"/>
          <w:lang w:val="en-US"/>
        </w:rPr>
        <w:t xml:space="preserve"> subcategories.</w:t>
      </w:r>
    </w:p>
    <w:p w:rsidR="00AF442D" w:rsidRPr="00F923B8" w:rsidRDefault="00AF442D" w:rsidP="00823813">
      <w:pPr>
        <w:spacing w:before="0"/>
        <w:ind w:left="1134" w:right="1134"/>
        <w:rPr>
          <w:sz w:val="22"/>
          <w:szCs w:val="22"/>
          <w:lang w:val="en-US"/>
        </w:rPr>
      </w:pPr>
      <w:r w:rsidRPr="00F923B8">
        <w:rPr>
          <w:b/>
          <w:sz w:val="22"/>
          <w:szCs w:val="22"/>
          <w:lang w:val="en-US"/>
        </w:rPr>
        <w:t>HLD 4.</w:t>
      </w:r>
      <w:r w:rsidRPr="00F923B8">
        <w:rPr>
          <w:sz w:val="22"/>
          <w:szCs w:val="22"/>
          <w:lang w:val="en-US"/>
        </w:rPr>
        <w:t xml:space="preserve"> By </w:t>
      </w:r>
      <w:r w:rsidRPr="00F923B8">
        <w:rPr>
          <w:b/>
          <w:sz w:val="22"/>
          <w:szCs w:val="22"/>
          <w:lang w:val="en-US"/>
        </w:rPr>
        <w:t>increase in</w:t>
      </w:r>
      <w:r w:rsidRPr="00F923B8">
        <w:rPr>
          <w:sz w:val="22"/>
          <w:szCs w:val="22"/>
          <w:lang w:val="en-US"/>
        </w:rPr>
        <w:t xml:space="preserve"> </w:t>
      </w:r>
      <w:r w:rsidRPr="00823813">
        <w:rPr>
          <w:sz w:val="22"/>
          <w:szCs w:val="22"/>
          <w:lang w:val="en-US"/>
        </w:rPr>
        <w:t>delicacy</w:t>
      </w:r>
      <w:r w:rsidRPr="00F923B8">
        <w:rPr>
          <w:sz w:val="22"/>
          <w:szCs w:val="22"/>
          <w:lang w:val="en-US"/>
        </w:rPr>
        <w:t>, the primary class is broken down into secondary classes of the same rank.</w:t>
      </w:r>
    </w:p>
    <w:p w:rsidR="00AF442D" w:rsidRPr="00F923B8" w:rsidRDefault="00AF442D" w:rsidP="00823813">
      <w:pPr>
        <w:spacing w:before="0"/>
        <w:ind w:left="1134" w:right="1134"/>
        <w:rPr>
          <w:sz w:val="22"/>
          <w:szCs w:val="22"/>
          <w:lang w:val="en-US"/>
        </w:rPr>
      </w:pPr>
      <w:r w:rsidRPr="00F923B8">
        <w:rPr>
          <w:b/>
          <w:sz w:val="22"/>
          <w:szCs w:val="22"/>
          <w:lang w:val="en-US"/>
        </w:rPr>
        <w:t xml:space="preserve">HLD 5. </w:t>
      </w:r>
      <w:r>
        <w:rPr>
          <w:sz w:val="22"/>
          <w:szCs w:val="22"/>
          <w:lang w:val="en-US"/>
        </w:rPr>
        <w:t>For example in the “warning</w:t>
      </w:r>
      <w:r w:rsidRPr="00F923B8">
        <w:rPr>
          <w:sz w:val="22"/>
          <w:szCs w:val="22"/>
          <w:lang w:val="en-US"/>
        </w:rPr>
        <w:t xml:space="preserve">” network, [w]e did not </w:t>
      </w:r>
      <w:r w:rsidRPr="00F923B8">
        <w:rPr>
          <w:b/>
          <w:sz w:val="22"/>
          <w:szCs w:val="22"/>
          <w:lang w:val="en-US"/>
        </w:rPr>
        <w:t>go very far in</w:t>
      </w:r>
      <w:r w:rsidRPr="00F923B8">
        <w:rPr>
          <w:sz w:val="22"/>
          <w:szCs w:val="22"/>
          <w:lang w:val="en-US"/>
        </w:rPr>
        <w:t xml:space="preserve"> </w:t>
      </w:r>
      <w:r w:rsidRPr="00823813">
        <w:rPr>
          <w:sz w:val="22"/>
          <w:szCs w:val="22"/>
          <w:lang w:val="en-US"/>
        </w:rPr>
        <w:t>delicacy</w:t>
      </w:r>
      <w:r w:rsidRPr="00F923B8">
        <w:rPr>
          <w:sz w:val="22"/>
          <w:szCs w:val="22"/>
          <w:lang w:val="en-US"/>
        </w:rPr>
        <w:t xml:space="preserve">, [but] in a more detailed study it would be possible </w:t>
      </w:r>
      <w:r>
        <w:rPr>
          <w:sz w:val="22"/>
          <w:szCs w:val="22"/>
          <w:lang w:val="en-US"/>
        </w:rPr>
        <w:t>(…)</w:t>
      </w:r>
      <w:r w:rsidRPr="00F923B8">
        <w:rPr>
          <w:sz w:val="22"/>
          <w:szCs w:val="22"/>
          <w:lang w:val="en-US"/>
        </w:rPr>
        <w:t>.</w:t>
      </w:r>
    </w:p>
    <w:p w:rsidR="00AF442D" w:rsidRPr="00F923B8" w:rsidRDefault="00AF442D" w:rsidP="00823813">
      <w:pPr>
        <w:spacing w:before="0"/>
        <w:ind w:left="1134" w:right="1134"/>
        <w:rPr>
          <w:sz w:val="22"/>
          <w:szCs w:val="22"/>
          <w:lang w:val="en-US"/>
        </w:rPr>
      </w:pPr>
      <w:r w:rsidRPr="00F923B8">
        <w:rPr>
          <w:b/>
          <w:sz w:val="22"/>
          <w:szCs w:val="22"/>
          <w:lang w:val="en-US"/>
        </w:rPr>
        <w:t xml:space="preserve">HLD 6. </w:t>
      </w:r>
      <w:r w:rsidRPr="00F923B8">
        <w:rPr>
          <w:sz w:val="22"/>
          <w:szCs w:val="22"/>
          <w:lang w:val="en-US"/>
        </w:rPr>
        <w:t xml:space="preserve">One could perhaps specify that where two utterance tokens have potentially (with </w:t>
      </w:r>
      <w:r w:rsidRPr="00F923B8">
        <w:rPr>
          <w:b/>
          <w:sz w:val="22"/>
          <w:szCs w:val="22"/>
          <w:lang w:val="en-US"/>
        </w:rPr>
        <w:t>maximal</w:t>
      </w:r>
      <w:r w:rsidRPr="00F923B8">
        <w:rPr>
          <w:sz w:val="22"/>
          <w:szCs w:val="22"/>
          <w:lang w:val="en-US"/>
        </w:rPr>
        <w:t xml:space="preserve"> </w:t>
      </w:r>
      <w:r w:rsidRPr="00823813">
        <w:rPr>
          <w:sz w:val="22"/>
          <w:szCs w:val="22"/>
          <w:lang w:val="en-US"/>
        </w:rPr>
        <w:t>delicacy</w:t>
      </w:r>
      <w:r w:rsidRPr="00F923B8">
        <w:rPr>
          <w:sz w:val="22"/>
          <w:szCs w:val="22"/>
          <w:lang w:val="en-US"/>
        </w:rPr>
        <w:t xml:space="preserve">) </w:t>
      </w:r>
      <w:r>
        <w:rPr>
          <w:sz w:val="22"/>
          <w:szCs w:val="22"/>
          <w:lang w:val="en-US"/>
        </w:rPr>
        <w:t>different formal descriptions</w:t>
      </w:r>
      <w:r w:rsidRPr="00F923B8">
        <w:rPr>
          <w:sz w:val="22"/>
          <w:szCs w:val="22"/>
          <w:lang w:val="en-US"/>
        </w:rPr>
        <w:t xml:space="preserve"> (…).</w:t>
      </w:r>
    </w:p>
    <w:p w:rsidR="00AF442D" w:rsidRPr="00F923B8" w:rsidRDefault="00AF442D" w:rsidP="00823813">
      <w:pPr>
        <w:spacing w:before="0"/>
        <w:ind w:left="1134" w:right="1134"/>
        <w:rPr>
          <w:sz w:val="22"/>
          <w:szCs w:val="22"/>
          <w:lang w:val="en-US"/>
        </w:rPr>
      </w:pPr>
      <w:r w:rsidRPr="00F923B8">
        <w:rPr>
          <w:b/>
          <w:sz w:val="22"/>
          <w:szCs w:val="22"/>
          <w:lang w:val="en-US"/>
        </w:rPr>
        <w:t xml:space="preserve">HLD 7. </w:t>
      </w:r>
      <w:r>
        <w:rPr>
          <w:b/>
          <w:sz w:val="22"/>
          <w:szCs w:val="22"/>
          <w:lang w:val="en-US"/>
        </w:rPr>
        <w:t>(…) (</w:t>
      </w:r>
      <w:r w:rsidRPr="00F923B8">
        <w:rPr>
          <w:sz w:val="22"/>
          <w:szCs w:val="22"/>
          <w:lang w:val="en-US"/>
        </w:rPr>
        <w:t xml:space="preserve">the figure becomes less meaningful as we move into systems of </w:t>
      </w:r>
      <w:r w:rsidRPr="00F923B8">
        <w:rPr>
          <w:b/>
          <w:sz w:val="22"/>
          <w:szCs w:val="22"/>
          <w:lang w:val="en-US"/>
        </w:rPr>
        <w:t>greater</w:t>
      </w:r>
      <w:r w:rsidRPr="00F923B8">
        <w:rPr>
          <w:sz w:val="22"/>
          <w:szCs w:val="22"/>
          <w:lang w:val="en-US"/>
        </w:rPr>
        <w:t xml:space="preserve"> </w:t>
      </w:r>
      <w:r w:rsidRPr="00823813">
        <w:rPr>
          <w:sz w:val="22"/>
          <w:szCs w:val="22"/>
          <w:lang w:val="en-US"/>
        </w:rPr>
        <w:t>delicacy</w:t>
      </w:r>
      <w:r w:rsidRPr="00F923B8">
        <w:rPr>
          <w:sz w:val="22"/>
          <w:szCs w:val="22"/>
          <w:lang w:val="en-US"/>
        </w:rPr>
        <w:t>, because the entry condition of the</w:t>
      </w:r>
      <w:r>
        <w:rPr>
          <w:sz w:val="22"/>
          <w:szCs w:val="22"/>
          <w:lang w:val="en-US"/>
        </w:rPr>
        <w:t xml:space="preserve"> choice becomes too restrictive)</w:t>
      </w:r>
      <w:r w:rsidRPr="00F923B8">
        <w:rPr>
          <w:sz w:val="22"/>
          <w:szCs w:val="22"/>
          <w:lang w:val="en-US"/>
        </w:rPr>
        <w:t>.</w:t>
      </w:r>
    </w:p>
    <w:p w:rsidR="00AF442D" w:rsidRPr="0063311C" w:rsidRDefault="00AF442D" w:rsidP="00823813">
      <w:pPr>
        <w:rPr>
          <w:sz w:val="28"/>
        </w:rPr>
      </w:pPr>
      <w:r w:rsidRPr="0063311C">
        <w:t xml:space="preserve">À ces syntagmes quantitatifs, nous devons ajouter d’autres séquences, </w:t>
      </w:r>
      <w:r>
        <w:t>correspondant à des expansions du nom du type {N+</w:t>
      </w:r>
      <w:proofErr w:type="spellStart"/>
      <w:r>
        <w:t>prép</w:t>
      </w:r>
      <w:proofErr w:type="spellEnd"/>
      <w:r>
        <w:t xml:space="preserve">+N}, sous-tendant la représentation d’une graduation du concept </w:t>
      </w:r>
      <w:proofErr w:type="spellStart"/>
      <w:r w:rsidRPr="0063311C">
        <w:rPr>
          <w:i/>
          <w:smallCaps/>
        </w:rPr>
        <w:t>delicacy</w:t>
      </w:r>
      <w:proofErr w:type="spellEnd"/>
      <w:r>
        <w:rPr>
          <w:smallCaps/>
        </w:rPr>
        <w:t> </w:t>
      </w:r>
      <w:r w:rsidRPr="0063311C">
        <w:rPr>
          <w:i/>
        </w:rPr>
        <w:t xml:space="preserve">: the </w:t>
      </w:r>
      <w:proofErr w:type="spellStart"/>
      <w:r w:rsidRPr="0063311C">
        <w:rPr>
          <w:i/>
        </w:rPr>
        <w:t>scale</w:t>
      </w:r>
      <w:proofErr w:type="spellEnd"/>
      <w:r w:rsidRPr="0063311C">
        <w:rPr>
          <w:i/>
        </w:rPr>
        <w:t xml:space="preserve"> of, </w:t>
      </w:r>
      <w:r w:rsidR="00CA4BB9">
        <w:rPr>
          <w:i/>
        </w:rPr>
        <w:t>(</w:t>
      </w:r>
      <w:r w:rsidRPr="0063311C">
        <w:rPr>
          <w:i/>
        </w:rPr>
        <w:t>the</w:t>
      </w:r>
      <w:r w:rsidR="00CA4BB9">
        <w:rPr>
          <w:i/>
        </w:rPr>
        <w:t>)</w:t>
      </w:r>
      <w:r w:rsidRPr="0063311C">
        <w:rPr>
          <w:i/>
        </w:rPr>
        <w:t xml:space="preserve"> </w:t>
      </w:r>
      <w:r>
        <w:rPr>
          <w:i/>
        </w:rPr>
        <w:t>(</w:t>
      </w:r>
      <w:proofErr w:type="spellStart"/>
      <w:r w:rsidRPr="0063311C">
        <w:rPr>
          <w:i/>
        </w:rPr>
        <w:t>adj</w:t>
      </w:r>
      <w:proofErr w:type="spellEnd"/>
      <w:r>
        <w:rPr>
          <w:i/>
        </w:rPr>
        <w:t>)</w:t>
      </w:r>
      <w:r w:rsidRPr="0063311C">
        <w:rPr>
          <w:i/>
        </w:rPr>
        <w:t xml:space="preserve"> </w:t>
      </w:r>
      <w:proofErr w:type="spellStart"/>
      <w:r w:rsidRPr="0063311C">
        <w:rPr>
          <w:i/>
        </w:rPr>
        <w:t>degree</w:t>
      </w:r>
      <w:proofErr w:type="spellEnd"/>
      <w:r w:rsidRPr="0063311C">
        <w:rPr>
          <w:i/>
        </w:rPr>
        <w:t xml:space="preserve"> / </w:t>
      </w:r>
      <w:proofErr w:type="spellStart"/>
      <w:r w:rsidRPr="0063311C">
        <w:rPr>
          <w:i/>
        </w:rPr>
        <w:t>degrees</w:t>
      </w:r>
      <w:proofErr w:type="spellEnd"/>
      <w:r w:rsidRPr="0063311C">
        <w:rPr>
          <w:i/>
        </w:rPr>
        <w:t xml:space="preserve"> of</w:t>
      </w:r>
      <w:r>
        <w:t>.</w:t>
      </w:r>
    </w:p>
    <w:p w:rsidR="00AF442D" w:rsidRPr="00F923B8" w:rsidRDefault="00AF442D" w:rsidP="00823813">
      <w:pPr>
        <w:spacing w:before="0"/>
        <w:ind w:left="1134" w:right="1134"/>
        <w:rPr>
          <w:sz w:val="22"/>
          <w:szCs w:val="22"/>
          <w:lang w:val="en-US"/>
        </w:rPr>
      </w:pPr>
      <w:r w:rsidRPr="00F923B8">
        <w:rPr>
          <w:b/>
          <w:sz w:val="22"/>
          <w:szCs w:val="22"/>
          <w:lang w:val="en-US"/>
        </w:rPr>
        <w:t>CAF 3</w:t>
      </w:r>
      <w:r w:rsidRPr="00F923B8">
        <w:rPr>
          <w:sz w:val="22"/>
          <w:szCs w:val="22"/>
          <w:lang w:val="en-US"/>
        </w:rPr>
        <w:t xml:space="preserve">. </w:t>
      </w:r>
      <w:r w:rsidR="00CA4BB9">
        <w:rPr>
          <w:sz w:val="22"/>
          <w:szCs w:val="22"/>
          <w:lang w:val="en-US"/>
        </w:rPr>
        <w:t>[W]</w:t>
      </w:r>
      <w:r w:rsidRPr="00F923B8">
        <w:rPr>
          <w:sz w:val="22"/>
          <w:szCs w:val="22"/>
          <w:lang w:val="en-US"/>
        </w:rPr>
        <w:t xml:space="preserve">e begin by examining </w:t>
      </w:r>
      <w:r w:rsidR="00CA4BB9">
        <w:rPr>
          <w:sz w:val="22"/>
          <w:szCs w:val="22"/>
          <w:lang w:val="en-US"/>
        </w:rPr>
        <w:t>(…)</w:t>
      </w:r>
      <w:r w:rsidRPr="00F923B8">
        <w:rPr>
          <w:sz w:val="22"/>
          <w:szCs w:val="22"/>
          <w:lang w:val="en-US"/>
        </w:rPr>
        <w:t xml:space="preserve"> and how propositions and proposals are realized </w:t>
      </w:r>
      <w:proofErr w:type="spellStart"/>
      <w:r w:rsidRPr="00F923B8">
        <w:rPr>
          <w:sz w:val="22"/>
          <w:szCs w:val="22"/>
          <w:lang w:val="en-US"/>
        </w:rPr>
        <w:t>lexicogrammatically</w:t>
      </w:r>
      <w:proofErr w:type="spellEnd"/>
      <w:r w:rsidRPr="00F923B8">
        <w:rPr>
          <w:sz w:val="22"/>
          <w:szCs w:val="22"/>
          <w:lang w:val="en-US"/>
        </w:rPr>
        <w:t xml:space="preserve"> at the primary </w:t>
      </w:r>
      <w:r w:rsidRPr="00F923B8">
        <w:rPr>
          <w:b/>
          <w:sz w:val="22"/>
          <w:szCs w:val="22"/>
          <w:lang w:val="en-US"/>
        </w:rPr>
        <w:t>degree</w:t>
      </w:r>
      <w:r w:rsidRPr="00F923B8">
        <w:rPr>
          <w:sz w:val="22"/>
          <w:szCs w:val="22"/>
          <w:lang w:val="en-US"/>
        </w:rPr>
        <w:t xml:space="preserve"> of </w:t>
      </w:r>
      <w:r w:rsidRPr="00823813">
        <w:rPr>
          <w:sz w:val="22"/>
          <w:szCs w:val="22"/>
          <w:lang w:val="en-US"/>
        </w:rPr>
        <w:t>delicacy</w:t>
      </w:r>
      <w:r w:rsidRPr="00F923B8">
        <w:rPr>
          <w:sz w:val="22"/>
          <w:szCs w:val="22"/>
          <w:lang w:val="en-US"/>
        </w:rPr>
        <w:t>.</w:t>
      </w:r>
    </w:p>
    <w:p w:rsidR="00AF442D" w:rsidRPr="00F923B8" w:rsidRDefault="00AF442D" w:rsidP="00823813">
      <w:pPr>
        <w:spacing w:before="0"/>
        <w:ind w:left="1134" w:right="1134"/>
        <w:rPr>
          <w:sz w:val="22"/>
          <w:szCs w:val="22"/>
          <w:lang w:val="en-US"/>
        </w:rPr>
      </w:pPr>
      <w:r w:rsidRPr="00F923B8">
        <w:rPr>
          <w:b/>
          <w:sz w:val="22"/>
          <w:szCs w:val="22"/>
          <w:lang w:val="en-US"/>
        </w:rPr>
        <w:t xml:space="preserve">HLD 8. </w:t>
      </w:r>
      <w:r w:rsidRPr="00F923B8">
        <w:rPr>
          <w:sz w:val="22"/>
          <w:szCs w:val="22"/>
          <w:lang w:val="en-US"/>
        </w:rPr>
        <w:t xml:space="preserve">But the very fact that we can recognize primary and secondary structures - that there is a </w:t>
      </w:r>
      <w:r w:rsidRPr="00F923B8">
        <w:rPr>
          <w:b/>
          <w:sz w:val="22"/>
          <w:szCs w:val="22"/>
          <w:lang w:val="en-US"/>
        </w:rPr>
        <w:t>scale</w:t>
      </w:r>
      <w:r w:rsidRPr="00F923B8">
        <w:rPr>
          <w:sz w:val="22"/>
          <w:szCs w:val="22"/>
          <w:lang w:val="en-US"/>
        </w:rPr>
        <w:t xml:space="preserve"> of </w:t>
      </w:r>
      <w:r w:rsidRPr="00823813">
        <w:rPr>
          <w:sz w:val="22"/>
          <w:szCs w:val="22"/>
          <w:lang w:val="en-US"/>
        </w:rPr>
        <w:t>delicacy</w:t>
      </w:r>
      <w:r w:rsidRPr="00F923B8">
        <w:rPr>
          <w:sz w:val="22"/>
          <w:szCs w:val="22"/>
          <w:lang w:val="en-US"/>
        </w:rPr>
        <w:t xml:space="preserve"> at all - shows that the nature of language is not to operate with relations of "always this and never that".</w:t>
      </w:r>
    </w:p>
    <w:p w:rsidR="00AF442D" w:rsidRPr="001623E1" w:rsidRDefault="00AF442D" w:rsidP="00823813">
      <w:r w:rsidRPr="0063311C">
        <w:lastRenderedPageBreak/>
        <w:t>L</w:t>
      </w:r>
      <w:r>
        <w:t>’expression de l</w:t>
      </w:r>
      <w:r w:rsidRPr="0063311C">
        <w:t xml:space="preserve">a quantification </w:t>
      </w:r>
      <w:r>
        <w:t xml:space="preserve">est prégnante ; elle </w:t>
      </w:r>
      <w:r w:rsidRPr="0063311C">
        <w:t>rend compte d</w:t>
      </w:r>
      <w:r>
        <w:t xml:space="preserve">u fait que </w:t>
      </w:r>
      <w:proofErr w:type="spellStart"/>
      <w:r w:rsidRPr="00345F41">
        <w:rPr>
          <w:i/>
          <w:smallCaps/>
        </w:rPr>
        <w:t>delicacy</w:t>
      </w:r>
      <w:proofErr w:type="spellEnd"/>
      <w:r>
        <w:t xml:space="preserve"> traduit l’existence de </w:t>
      </w:r>
      <w:r w:rsidRPr="0063311C">
        <w:t>continuum</w:t>
      </w:r>
      <w:r w:rsidR="00256EF0">
        <w:t>s</w:t>
      </w:r>
      <w:r>
        <w:t xml:space="preserve"> comprenant deux pôles</w:t>
      </w:r>
      <w:r>
        <w:rPr>
          <w:rStyle w:val="Appelnotedebasdep"/>
          <w:rFonts w:eastAsiaTheme="majorEastAsia"/>
        </w:rPr>
        <w:footnoteReference w:id="3"/>
      </w:r>
      <w:r>
        <w:t xml:space="preserve"> ; </w:t>
      </w:r>
      <w:r w:rsidR="00AB024E">
        <w:t>un continuum</w:t>
      </w:r>
      <w:r>
        <w:t xml:space="preserve"> </w:t>
      </w:r>
      <w:r w:rsidR="00AB024E">
        <w:t xml:space="preserve">a </w:t>
      </w:r>
      <w:r>
        <w:t xml:space="preserve">pour particularité d’être </w:t>
      </w:r>
      <w:r w:rsidR="00AB024E">
        <w:t>intrinsèquement ordonné</w:t>
      </w:r>
      <w:r>
        <w:t xml:space="preserve"> par effets de zoom progressif entre un pôle, dit général (et/ou primaire) et des échelons successifs (secondaires), assurant ainsi la progression le long dudit continuum. Ce parcours se nomme </w:t>
      </w:r>
      <w:proofErr w:type="spellStart"/>
      <w:r>
        <w:rPr>
          <w:i/>
        </w:rPr>
        <w:t>cline</w:t>
      </w:r>
      <w:proofErr w:type="spellEnd"/>
      <w:r w:rsidRPr="001623E1">
        <w:t xml:space="preserve"> </w:t>
      </w:r>
      <w:r>
        <w:t xml:space="preserve">en anglais, terme que l’on retrouve d’ailleurs dans le </w:t>
      </w:r>
      <w:proofErr w:type="spellStart"/>
      <w:r>
        <w:t>co-texte</w:t>
      </w:r>
      <w:proofErr w:type="spellEnd"/>
      <w:r>
        <w:t xml:space="preserve"> de </w:t>
      </w:r>
      <w:proofErr w:type="spellStart"/>
      <w:r w:rsidRPr="00CC6E8D">
        <w:rPr>
          <w:i/>
          <w:smallCaps/>
        </w:rPr>
        <w:t>delicacy</w:t>
      </w:r>
      <w:proofErr w:type="spellEnd"/>
      <w:r>
        <w:t>.</w:t>
      </w:r>
    </w:p>
    <w:p w:rsidR="00AF442D" w:rsidRPr="001623E1" w:rsidRDefault="00AF442D" w:rsidP="00823813">
      <w:pPr>
        <w:spacing w:before="0"/>
        <w:ind w:left="1134" w:right="1134"/>
        <w:rPr>
          <w:sz w:val="22"/>
          <w:lang w:val="en-US"/>
        </w:rPr>
      </w:pPr>
      <w:r w:rsidRPr="00BE72F8">
        <w:rPr>
          <w:b/>
          <w:sz w:val="22"/>
          <w:lang w:val="en-US"/>
        </w:rPr>
        <w:t>HLD</w:t>
      </w:r>
      <w:r>
        <w:rPr>
          <w:b/>
          <w:sz w:val="22"/>
          <w:lang w:val="en-US"/>
        </w:rPr>
        <w:t xml:space="preserve"> 9.</w:t>
      </w:r>
      <w:r w:rsidRPr="00BE72F8">
        <w:rPr>
          <w:b/>
          <w:sz w:val="22"/>
          <w:lang w:val="en-US"/>
        </w:rPr>
        <w:t xml:space="preserve"> </w:t>
      </w:r>
      <w:r w:rsidRPr="001623E1">
        <w:rPr>
          <w:sz w:val="22"/>
          <w:lang w:val="en-US"/>
        </w:rPr>
        <w:t xml:space="preserve">The scale of </w:t>
      </w:r>
      <w:r w:rsidRPr="00823813">
        <w:rPr>
          <w:sz w:val="22"/>
          <w:lang w:val="en-US"/>
        </w:rPr>
        <w:t>delicacy</w:t>
      </w:r>
      <w:r w:rsidRPr="001623E1">
        <w:rPr>
          <w:sz w:val="22"/>
          <w:lang w:val="en-US"/>
        </w:rPr>
        <w:t xml:space="preserve"> is introduced to account for what </w:t>
      </w:r>
      <w:proofErr w:type="spellStart"/>
      <w:r w:rsidRPr="001623E1">
        <w:rPr>
          <w:sz w:val="22"/>
          <w:lang w:val="en-US"/>
        </w:rPr>
        <w:t>Hockett</w:t>
      </w:r>
      <w:proofErr w:type="spellEnd"/>
      <w:r w:rsidRPr="001623E1">
        <w:rPr>
          <w:sz w:val="22"/>
          <w:lang w:val="en-US"/>
        </w:rPr>
        <w:t xml:space="preserve"> calls "deep grammar" (</w:t>
      </w:r>
      <w:r w:rsidR="00AB024E">
        <w:rPr>
          <w:sz w:val="22"/>
          <w:lang w:val="en-US"/>
        </w:rPr>
        <w:t>…</w:t>
      </w:r>
      <w:r w:rsidRPr="001623E1">
        <w:rPr>
          <w:sz w:val="22"/>
          <w:lang w:val="en-US"/>
        </w:rPr>
        <w:t xml:space="preserve">). It is worth insisting, however, that </w:t>
      </w:r>
      <w:r w:rsidRPr="00823813">
        <w:rPr>
          <w:sz w:val="22"/>
          <w:lang w:val="en-US"/>
        </w:rPr>
        <w:t xml:space="preserve">delicacy </w:t>
      </w:r>
      <w:r w:rsidRPr="00823813">
        <w:rPr>
          <w:b/>
          <w:sz w:val="22"/>
          <w:lang w:val="en-US"/>
        </w:rPr>
        <w:t>is a cline</w:t>
      </w:r>
      <w:r w:rsidRPr="001623E1">
        <w:rPr>
          <w:sz w:val="22"/>
          <w:lang w:val="en-US"/>
        </w:rPr>
        <w:t>; and that a secondary statement (...) yields a further set of categories and relations.</w:t>
      </w:r>
    </w:p>
    <w:p w:rsidR="00AF442D" w:rsidRPr="001623E1" w:rsidRDefault="00AF442D" w:rsidP="00823813">
      <w:pPr>
        <w:spacing w:before="0"/>
        <w:ind w:left="1134" w:right="1134"/>
        <w:rPr>
          <w:sz w:val="22"/>
          <w:lang w:val="en-US"/>
        </w:rPr>
      </w:pPr>
      <w:r w:rsidRPr="00BE72F8">
        <w:rPr>
          <w:b/>
          <w:sz w:val="22"/>
          <w:lang w:val="en-US"/>
        </w:rPr>
        <w:t>HLD</w:t>
      </w:r>
      <w:r>
        <w:rPr>
          <w:b/>
          <w:sz w:val="22"/>
          <w:lang w:val="en-US"/>
        </w:rPr>
        <w:t xml:space="preserve"> 10.</w:t>
      </w:r>
      <w:r w:rsidRPr="00BE72F8">
        <w:rPr>
          <w:b/>
          <w:sz w:val="22"/>
          <w:lang w:val="en-US"/>
        </w:rPr>
        <w:t xml:space="preserve"> </w:t>
      </w:r>
      <w:r w:rsidRPr="001623E1">
        <w:rPr>
          <w:sz w:val="22"/>
          <w:lang w:val="en-US"/>
        </w:rPr>
        <w:t xml:space="preserve">The reason people write "grammars" on the one hand and 'dictionaries' on the other is that options at the most general (least </w:t>
      </w:r>
      <w:r w:rsidRPr="00823813">
        <w:rPr>
          <w:sz w:val="22"/>
          <w:lang w:val="en-US"/>
        </w:rPr>
        <w:t xml:space="preserve">delicate) </w:t>
      </w:r>
      <w:r w:rsidRPr="00823813">
        <w:rPr>
          <w:b/>
          <w:sz w:val="22"/>
          <w:lang w:val="en-US"/>
        </w:rPr>
        <w:t>end of the cline</w:t>
      </w:r>
      <w:r w:rsidRPr="001623E1">
        <w:rPr>
          <w:sz w:val="22"/>
          <w:lang w:val="en-US"/>
        </w:rPr>
        <w:t xml:space="preserve"> are best illuminated by one set of techniques while options at the most </w:t>
      </w:r>
      <w:r w:rsidRPr="00823813">
        <w:rPr>
          <w:sz w:val="22"/>
          <w:lang w:val="en-US"/>
        </w:rPr>
        <w:t>delicate</w:t>
      </w:r>
      <w:r w:rsidRPr="001623E1">
        <w:rPr>
          <w:sz w:val="22"/>
          <w:lang w:val="en-US"/>
        </w:rPr>
        <w:t xml:space="preserve"> (least general) end are best illuminated by a different set of techniques.</w:t>
      </w:r>
    </w:p>
    <w:p w:rsidR="00AF442D" w:rsidRDefault="00AF442D" w:rsidP="00823813">
      <w:r>
        <w:t>C’est là un postulat théorique fondamental pour la SFL - la représentation d’un système linguistique, de ses niveaux et unités sous la forme de</w:t>
      </w:r>
      <w:r w:rsidRPr="00305031">
        <w:t xml:space="preserve"> continuum</w:t>
      </w:r>
      <w:r>
        <w:t>s</w:t>
      </w:r>
      <w:r w:rsidRPr="00305031">
        <w:t xml:space="preserve"> ordonné</w:t>
      </w:r>
      <w:r>
        <w:t>s</w:t>
      </w:r>
      <w:r w:rsidR="00AB024E">
        <w:t> ;</w:t>
      </w:r>
      <w:r>
        <w:t xml:space="preserve"> </w:t>
      </w:r>
      <w:r w:rsidR="00AB024E">
        <w:t xml:space="preserve">une telle représentation permet également de saisir </w:t>
      </w:r>
      <w:r>
        <w:t xml:space="preserve">ce que M.A.K. Halliday conçoit et nomme </w:t>
      </w:r>
      <w:proofErr w:type="spellStart"/>
      <w:r w:rsidRPr="00E3501B">
        <w:rPr>
          <w:i/>
          <w:smallCaps/>
        </w:rPr>
        <w:t>delicacy</w:t>
      </w:r>
      <w:proofErr w:type="spellEnd"/>
      <w:r>
        <w:t xml:space="preserve">. </w:t>
      </w:r>
      <w:r w:rsidR="00AB024E">
        <w:t>Ainsi perçu, l</w:t>
      </w:r>
      <w:r>
        <w:t>e concept peut faire penser aux relations d’inclusion entre niveaux supérieur et inférieur</w:t>
      </w:r>
      <w:r w:rsidR="00AB024E">
        <w:t xml:space="preserve">, </w:t>
      </w:r>
      <w:r>
        <w:t xml:space="preserve">interprétation </w:t>
      </w:r>
      <w:r w:rsidR="00AB024E">
        <w:t xml:space="preserve">vers laquelle </w:t>
      </w:r>
      <w:r>
        <w:t xml:space="preserve">tend A. </w:t>
      </w:r>
      <w:proofErr w:type="spellStart"/>
      <w:r>
        <w:t>Caffarel</w:t>
      </w:r>
      <w:proofErr w:type="spellEnd"/>
      <w:r>
        <w:t> :</w:t>
      </w:r>
    </w:p>
    <w:p w:rsidR="00AF442D" w:rsidRPr="005F2637" w:rsidRDefault="00AF442D" w:rsidP="00823813">
      <w:pPr>
        <w:spacing w:before="0"/>
        <w:ind w:left="1134" w:right="1134"/>
        <w:rPr>
          <w:sz w:val="22"/>
          <w:lang w:val="en-US"/>
        </w:rPr>
      </w:pPr>
      <w:r w:rsidRPr="004F1004">
        <w:rPr>
          <w:b/>
          <w:sz w:val="22"/>
          <w:lang w:val="en-US"/>
        </w:rPr>
        <w:t xml:space="preserve">CAF </w:t>
      </w:r>
      <w:r>
        <w:rPr>
          <w:b/>
          <w:sz w:val="22"/>
          <w:lang w:val="en-US"/>
        </w:rPr>
        <w:t xml:space="preserve">4. </w:t>
      </w:r>
      <w:r w:rsidRPr="005F2637">
        <w:rPr>
          <w:sz w:val="22"/>
          <w:lang w:val="en-US"/>
        </w:rPr>
        <w:t xml:space="preserve">The </w:t>
      </w:r>
      <w:r w:rsidRPr="00823813">
        <w:rPr>
          <w:sz w:val="22"/>
          <w:lang w:val="en-US"/>
        </w:rPr>
        <w:t>delicacy</w:t>
      </w:r>
      <w:r w:rsidRPr="005F2637">
        <w:rPr>
          <w:sz w:val="22"/>
          <w:lang w:val="en-US"/>
        </w:rPr>
        <w:t xml:space="preserve"> </w:t>
      </w:r>
      <w:r w:rsidRPr="00AB024E">
        <w:rPr>
          <w:sz w:val="22"/>
          <w:lang w:val="en-US"/>
        </w:rPr>
        <w:t>relationship between grammar</w:t>
      </w:r>
      <w:r w:rsidRPr="005F2637">
        <w:rPr>
          <w:sz w:val="22"/>
          <w:lang w:val="en-US"/>
        </w:rPr>
        <w:t xml:space="preserve"> and lexis means that lexical specifications </w:t>
      </w:r>
      <w:r w:rsidRPr="00FE335C">
        <w:rPr>
          <w:b/>
          <w:sz w:val="22"/>
          <w:lang w:val="en-US"/>
        </w:rPr>
        <w:t>inherit</w:t>
      </w:r>
      <w:r w:rsidRPr="005F2637">
        <w:rPr>
          <w:sz w:val="22"/>
          <w:lang w:val="en-US"/>
        </w:rPr>
        <w:t xml:space="preserve"> the more general grammatical specifications.</w:t>
      </w:r>
    </w:p>
    <w:p w:rsidR="00AF442D" w:rsidRPr="00AB024E" w:rsidRDefault="00AF442D" w:rsidP="00823813">
      <w:r w:rsidRPr="00833F6B">
        <w:t xml:space="preserve">Ce n’est cependant pas une relation d’inclusion, </w:t>
      </w:r>
      <w:r w:rsidR="00256EF0">
        <w:t xml:space="preserve">ou </w:t>
      </w:r>
      <w:r w:rsidRPr="00833F6B">
        <w:t>d’héritage</w:t>
      </w:r>
      <w:r w:rsidR="00AB024E">
        <w:t>,</w:t>
      </w:r>
      <w:r w:rsidRPr="00833F6B">
        <w:t xml:space="preserve"> entre niveaux que M.A.K Halliday définit </w:t>
      </w:r>
      <w:r>
        <w:t xml:space="preserve">avec </w:t>
      </w:r>
      <w:proofErr w:type="spellStart"/>
      <w:r w:rsidRPr="00833F6B">
        <w:rPr>
          <w:i/>
          <w:smallCaps/>
        </w:rPr>
        <w:t>delicacy</w:t>
      </w:r>
      <w:proofErr w:type="spellEnd"/>
      <w:r>
        <w:t xml:space="preserve">, mais bien </w:t>
      </w:r>
      <w:r w:rsidRPr="00833F6B">
        <w:t>une relation</w:t>
      </w:r>
      <w:r>
        <w:t xml:space="preserve"> de dépendance et de spécifications lexico-grammaticales. </w:t>
      </w:r>
      <w:r w:rsidRPr="00AB024E">
        <w:t xml:space="preserve">Ce faisant, pour M.A.K. Halliday, </w:t>
      </w:r>
      <w:r w:rsidR="00AB024E" w:rsidRPr="00AB024E">
        <w:t>l’ordre imposé par les relations d’inclusion n’est pas définitoire du concept</w:t>
      </w:r>
      <w:r w:rsidR="00AB024E">
        <w:t> </w:t>
      </w:r>
      <w:r w:rsidR="00AB024E" w:rsidRPr="00AB024E">
        <w:t>:</w:t>
      </w:r>
    </w:p>
    <w:p w:rsidR="00AF442D" w:rsidRPr="00305031" w:rsidRDefault="00AF442D" w:rsidP="00823813">
      <w:pPr>
        <w:spacing w:before="0"/>
        <w:ind w:left="1134" w:right="1134"/>
        <w:rPr>
          <w:sz w:val="22"/>
          <w:lang w:val="en-US"/>
        </w:rPr>
      </w:pPr>
      <w:r w:rsidRPr="00BE72F8">
        <w:rPr>
          <w:b/>
          <w:sz w:val="22"/>
          <w:lang w:val="en-US"/>
        </w:rPr>
        <w:t>HLD</w:t>
      </w:r>
      <w:r>
        <w:rPr>
          <w:b/>
          <w:sz w:val="22"/>
          <w:lang w:val="en-US"/>
        </w:rPr>
        <w:t xml:space="preserve"> 11.</w:t>
      </w:r>
      <w:r w:rsidRPr="00BE72F8">
        <w:rPr>
          <w:b/>
          <w:sz w:val="22"/>
          <w:lang w:val="en-US"/>
        </w:rPr>
        <w:t xml:space="preserve"> </w:t>
      </w:r>
      <w:r w:rsidRPr="00305031">
        <w:rPr>
          <w:sz w:val="22"/>
          <w:lang w:val="en-US"/>
        </w:rPr>
        <w:t xml:space="preserve">The only ordering is that of </w:t>
      </w:r>
      <w:r w:rsidRPr="00823813">
        <w:rPr>
          <w:sz w:val="22"/>
          <w:lang w:val="en-US"/>
        </w:rPr>
        <w:t>delicacy</w:t>
      </w:r>
      <w:r w:rsidRPr="00305031">
        <w:rPr>
          <w:sz w:val="22"/>
          <w:lang w:val="en-US"/>
        </w:rPr>
        <w:t xml:space="preserve">: more specific categories depend on those that </w:t>
      </w:r>
      <w:r w:rsidRPr="00FE335C">
        <w:rPr>
          <w:b/>
          <w:sz w:val="22"/>
          <w:lang w:val="en-US"/>
        </w:rPr>
        <w:t>include them</w:t>
      </w:r>
      <w:r w:rsidRPr="00305031">
        <w:rPr>
          <w:sz w:val="22"/>
          <w:lang w:val="en-US"/>
        </w:rPr>
        <w:t xml:space="preserve"> </w:t>
      </w:r>
      <w:r>
        <w:rPr>
          <w:sz w:val="22"/>
          <w:lang w:val="en-US"/>
        </w:rPr>
        <w:t>(…</w:t>
      </w:r>
      <w:r w:rsidRPr="00305031">
        <w:rPr>
          <w:sz w:val="22"/>
          <w:lang w:val="en-US"/>
        </w:rPr>
        <w:t xml:space="preserve">). </w:t>
      </w:r>
      <w:r w:rsidRPr="00FE335C">
        <w:rPr>
          <w:b/>
          <w:sz w:val="22"/>
          <w:lang w:val="en-US"/>
        </w:rPr>
        <w:t>But</w:t>
      </w:r>
      <w:r w:rsidRPr="00305031">
        <w:rPr>
          <w:sz w:val="22"/>
          <w:lang w:val="en-US"/>
        </w:rPr>
        <w:t xml:space="preserve"> even </w:t>
      </w:r>
      <w:r w:rsidRPr="00FE335C">
        <w:rPr>
          <w:b/>
          <w:sz w:val="22"/>
          <w:lang w:val="en-US"/>
        </w:rPr>
        <w:t>this is not a definitional ordering</w:t>
      </w:r>
      <w:r w:rsidRPr="00305031">
        <w:rPr>
          <w:sz w:val="22"/>
          <w:lang w:val="en-US"/>
        </w:rPr>
        <w:t>. For example, past, present, future are defined as options in the English system of tense, which is a system of the verbal group. But, equally, the verbal group is defined as the entry condition to the system called tense whose options are past, present and future</w:t>
      </w:r>
    </w:p>
    <w:p w:rsidR="00AF442D" w:rsidRDefault="00AF442D" w:rsidP="00823813">
      <w:r>
        <w:t xml:space="preserve">En outre, l’association entre </w:t>
      </w:r>
      <w:proofErr w:type="spellStart"/>
      <w:r w:rsidRPr="00793C9B">
        <w:rPr>
          <w:i/>
        </w:rPr>
        <w:t>cline</w:t>
      </w:r>
      <w:proofErr w:type="spellEnd"/>
      <w:r>
        <w:t xml:space="preserve"> et </w:t>
      </w:r>
      <w:proofErr w:type="spellStart"/>
      <w:r w:rsidRPr="00793C9B">
        <w:rPr>
          <w:i/>
          <w:smallCaps/>
        </w:rPr>
        <w:t>delicacy</w:t>
      </w:r>
      <w:proofErr w:type="spellEnd"/>
      <w:r>
        <w:t xml:space="preserve"> permet, chez M.A.K. Halliday d’envisager chaque rang individuellement, dans une perspective tout à la fois dynamique - chacun prend place dans un continuum ˗ et statique ˗ chacun constitue un point d’entrée dans le continuum. Ce double aspect définissant </w:t>
      </w:r>
      <w:proofErr w:type="spellStart"/>
      <w:r w:rsidRPr="00256EF0">
        <w:rPr>
          <w:i/>
          <w:smallCaps/>
        </w:rPr>
        <w:t>delicacy</w:t>
      </w:r>
      <w:proofErr w:type="spellEnd"/>
      <w:r>
        <w:t xml:space="preserve"> n’est relevé que </w:t>
      </w:r>
      <w:r w:rsidR="00AB024E">
        <w:t>dans le sous-corpus</w:t>
      </w:r>
      <w:r w:rsidRPr="001623E1">
        <w:t xml:space="preserve"> HLD</w:t>
      </w:r>
      <w:r>
        <w:t xml:space="preserve">, CFR ne témoignant que de la seule perspective statique. </w:t>
      </w:r>
    </w:p>
    <w:p w:rsidR="00AF442D" w:rsidRDefault="00AF442D" w:rsidP="00823813">
      <w:r>
        <w:t>Afin de contrôler la portée générale de cette observation, nous adoptons un</w:t>
      </w:r>
      <w:r w:rsidR="00AB024E">
        <w:t xml:space="preserve"> grain d’exploration plus large</w:t>
      </w:r>
      <w:r>
        <w:t xml:space="preserve"> en nous intéressant aux </w:t>
      </w:r>
      <w:r w:rsidRPr="00FF1D84">
        <w:rPr>
          <w:b/>
        </w:rPr>
        <w:t>cooccurrents</w:t>
      </w:r>
      <w:r>
        <w:t xml:space="preserve"> calculés dans l’environnement des </w:t>
      </w:r>
      <w:r w:rsidRPr="00FF1D84">
        <w:rPr>
          <w:b/>
        </w:rPr>
        <w:t>paragraphes</w:t>
      </w:r>
      <w:r>
        <w:t xml:space="preserve"> d’une part, puis à l’échelle du </w:t>
      </w:r>
      <w:r w:rsidRPr="00FF1D84">
        <w:rPr>
          <w:b/>
        </w:rPr>
        <w:t>sous-corpus</w:t>
      </w:r>
      <w:r>
        <w:t xml:space="preserve"> d’autre part (calcul des corrélats). Cette nouvelle phase de dépouillement non seulement confirme les précédentes </w:t>
      </w:r>
      <w:r w:rsidR="00250463">
        <w:t>remarques</w:t>
      </w:r>
      <w:r>
        <w:t xml:space="preserve">, et alimente ultérieurement la réflexion. En effet, le relevé </w:t>
      </w:r>
      <w:r w:rsidRPr="00FF1D84">
        <w:t>obtenu pour</w:t>
      </w:r>
      <w:r>
        <w:t xml:space="preserve"> HLD indique que, dans un empan délimité au paragraphe, priment les représentations liées à une graduation (</w:t>
      </w:r>
      <w:proofErr w:type="spellStart"/>
      <w:r w:rsidRPr="008B2F49">
        <w:rPr>
          <w:i/>
        </w:rPr>
        <w:t>scale</w:t>
      </w:r>
      <w:proofErr w:type="spellEnd"/>
      <w:r w:rsidRPr="008B2F49">
        <w:rPr>
          <w:i/>
        </w:rPr>
        <w:t>(s)</w:t>
      </w:r>
      <w:r>
        <w:t xml:space="preserve">, </w:t>
      </w:r>
      <w:proofErr w:type="spellStart"/>
      <w:r w:rsidRPr="008B2F49">
        <w:rPr>
          <w:i/>
        </w:rPr>
        <w:t>degree</w:t>
      </w:r>
      <w:proofErr w:type="spellEnd"/>
      <w:r w:rsidRPr="008B2F49">
        <w:rPr>
          <w:i/>
        </w:rPr>
        <w:t>(s)</w:t>
      </w:r>
      <w:r>
        <w:t xml:space="preserve">, </w:t>
      </w:r>
      <w:proofErr w:type="spellStart"/>
      <w:r w:rsidRPr="008B2F49">
        <w:rPr>
          <w:i/>
        </w:rPr>
        <w:t>rank</w:t>
      </w:r>
      <w:proofErr w:type="spellEnd"/>
      <w:r>
        <w:t xml:space="preserve">, </w:t>
      </w:r>
      <w:proofErr w:type="spellStart"/>
      <w:r w:rsidRPr="008B2F49">
        <w:rPr>
          <w:i/>
        </w:rPr>
        <w:t>depth</w:t>
      </w:r>
      <w:proofErr w:type="spellEnd"/>
      <w:r>
        <w:t xml:space="preserve">, </w:t>
      </w:r>
      <w:proofErr w:type="spellStart"/>
      <w:r w:rsidRPr="008B2F49">
        <w:rPr>
          <w:i/>
        </w:rPr>
        <w:t>hierarchization</w:t>
      </w:r>
      <w:proofErr w:type="spellEnd"/>
      <w:r>
        <w:t>), à une spécification (</w:t>
      </w:r>
      <w:proofErr w:type="spellStart"/>
      <w:r w:rsidRPr="008B2F49">
        <w:rPr>
          <w:i/>
        </w:rPr>
        <w:t>refining</w:t>
      </w:r>
      <w:proofErr w:type="spellEnd"/>
      <w:r>
        <w:t xml:space="preserve">, </w:t>
      </w:r>
      <w:proofErr w:type="spellStart"/>
      <w:r w:rsidRPr="008B2F49">
        <w:rPr>
          <w:i/>
        </w:rPr>
        <w:t>differentiation</w:t>
      </w:r>
      <w:proofErr w:type="spellEnd"/>
      <w:r w:rsidR="00995052">
        <w:t xml:space="preserve">) et au </w:t>
      </w:r>
      <w:r>
        <w:t>mouvement (</w:t>
      </w:r>
      <w:proofErr w:type="spellStart"/>
      <w:r w:rsidRPr="008B2F49">
        <w:rPr>
          <w:i/>
        </w:rPr>
        <w:t>increase</w:t>
      </w:r>
      <w:proofErr w:type="spellEnd"/>
      <w:r w:rsidRPr="008B2F49">
        <w:rPr>
          <w:i/>
        </w:rPr>
        <w:t>(s)</w:t>
      </w:r>
      <w:r>
        <w:t xml:space="preserve">, </w:t>
      </w:r>
      <w:proofErr w:type="spellStart"/>
      <w:r w:rsidRPr="008B2F49">
        <w:rPr>
          <w:i/>
        </w:rPr>
        <w:t>further</w:t>
      </w:r>
      <w:proofErr w:type="spellEnd"/>
      <w:r>
        <w:t xml:space="preserve">, </w:t>
      </w:r>
      <w:proofErr w:type="spellStart"/>
      <w:r w:rsidRPr="008B2F49">
        <w:rPr>
          <w:i/>
        </w:rPr>
        <w:t>endpoint</w:t>
      </w:r>
      <w:proofErr w:type="spellEnd"/>
      <w:r>
        <w:t xml:space="preserve">, </w:t>
      </w:r>
      <w:r w:rsidRPr="008B2F49">
        <w:rPr>
          <w:i/>
        </w:rPr>
        <w:t>move</w:t>
      </w:r>
      <w:r>
        <w:t xml:space="preserve">, </w:t>
      </w:r>
      <w:r w:rsidRPr="008B2F49">
        <w:rPr>
          <w:i/>
        </w:rPr>
        <w:t>more</w:t>
      </w:r>
      <w:r>
        <w:t xml:space="preserve">, </w:t>
      </w:r>
      <w:proofErr w:type="spellStart"/>
      <w:r w:rsidRPr="008B2F49">
        <w:rPr>
          <w:i/>
        </w:rPr>
        <w:t>limit</w:t>
      </w:r>
      <w:proofErr w:type="spellEnd"/>
      <w:r>
        <w:t xml:space="preserve">, </w:t>
      </w:r>
      <w:proofErr w:type="spellStart"/>
      <w:r w:rsidRPr="008B2F49">
        <w:rPr>
          <w:i/>
        </w:rPr>
        <w:t>ranged</w:t>
      </w:r>
      <w:proofErr w:type="spellEnd"/>
      <w:r>
        <w:t xml:space="preserve">, </w:t>
      </w:r>
      <w:r w:rsidRPr="008B2F49">
        <w:rPr>
          <w:i/>
        </w:rPr>
        <w:lastRenderedPageBreak/>
        <w:t>successive</w:t>
      </w:r>
      <w:r>
        <w:t xml:space="preserve">, </w:t>
      </w:r>
      <w:proofErr w:type="spellStart"/>
      <w:r w:rsidRPr="008B2F49">
        <w:rPr>
          <w:i/>
        </w:rPr>
        <w:t>cline</w:t>
      </w:r>
      <w:proofErr w:type="spellEnd"/>
      <w:r>
        <w:t xml:space="preserve">, </w:t>
      </w:r>
      <w:r w:rsidRPr="008B2F49">
        <w:rPr>
          <w:i/>
        </w:rPr>
        <w:t>least</w:t>
      </w:r>
      <w:r>
        <w:t>) - cf. annexe</w:t>
      </w:r>
      <w:r w:rsidR="00E55E8F">
        <w:t xml:space="preserve"> a</w:t>
      </w:r>
      <w:r w:rsidRPr="003D67B4">
        <w:t> </w:t>
      </w:r>
      <w:r>
        <w:t>; chez CFR, le nombre total d’occurrences (17) aboutit à un relevé de</w:t>
      </w:r>
      <w:r w:rsidR="007B7757">
        <w:t xml:space="preserve"> cooccurrents peu étoffé (cf. annexe</w:t>
      </w:r>
      <w:r w:rsidR="00E55E8F">
        <w:t xml:space="preserve"> b</w:t>
      </w:r>
      <w:r>
        <w:t xml:space="preserve">) : néanmoins, seule la perspective statique transparaît. </w:t>
      </w:r>
      <w:r w:rsidR="00995052">
        <w:t>En effet, l</w:t>
      </w:r>
      <w:r>
        <w:t>e zoom se porte sur l’entrée (</w:t>
      </w:r>
      <w:proofErr w:type="spellStart"/>
      <w:r w:rsidRPr="008B2F49">
        <w:rPr>
          <w:i/>
        </w:rPr>
        <w:t>subcategory</w:t>
      </w:r>
      <w:proofErr w:type="spellEnd"/>
      <w:r>
        <w:t xml:space="preserve">, </w:t>
      </w:r>
      <w:r w:rsidRPr="008B2F49">
        <w:rPr>
          <w:i/>
        </w:rPr>
        <w:t>lexis</w:t>
      </w:r>
      <w:r>
        <w:t xml:space="preserve">, </w:t>
      </w:r>
      <w:r w:rsidRPr="008B2F49">
        <w:rPr>
          <w:i/>
        </w:rPr>
        <w:t>lexical</w:t>
      </w:r>
      <w:r>
        <w:t xml:space="preserve">, </w:t>
      </w:r>
      <w:proofErr w:type="spellStart"/>
      <w:r w:rsidRPr="008B2F49">
        <w:rPr>
          <w:i/>
        </w:rPr>
        <w:t>lexicogrammatical</w:t>
      </w:r>
      <w:proofErr w:type="spellEnd"/>
      <w:r>
        <w:t xml:space="preserve">, </w:t>
      </w:r>
      <w:r w:rsidRPr="008B2F49">
        <w:rPr>
          <w:i/>
        </w:rPr>
        <w:t>option</w:t>
      </w:r>
      <w:r>
        <w:t>) dans un réseau (</w:t>
      </w:r>
      <w:r w:rsidRPr="008B2F49">
        <w:rPr>
          <w:i/>
        </w:rPr>
        <w:t>network</w:t>
      </w:r>
      <w:r>
        <w:t>) gradué (</w:t>
      </w:r>
      <w:r w:rsidRPr="008B2F49">
        <w:rPr>
          <w:i/>
        </w:rPr>
        <w:t>more</w:t>
      </w:r>
      <w:r>
        <w:t xml:space="preserve">, </w:t>
      </w:r>
      <w:r w:rsidRPr="008B2F49">
        <w:rPr>
          <w:i/>
        </w:rPr>
        <w:t>least</w:t>
      </w:r>
      <w:r>
        <w:t xml:space="preserve">, </w:t>
      </w:r>
      <w:proofErr w:type="spellStart"/>
      <w:r w:rsidRPr="008B2F49">
        <w:rPr>
          <w:i/>
        </w:rPr>
        <w:t>degree</w:t>
      </w:r>
      <w:proofErr w:type="spellEnd"/>
      <w:r>
        <w:t xml:space="preserve">). Ces </w:t>
      </w:r>
      <w:r w:rsidR="00995052">
        <w:t xml:space="preserve">deux </w:t>
      </w:r>
      <w:r>
        <w:t>relevés de cooccurrents sont également intéressants parce qu’il</w:t>
      </w:r>
      <w:r w:rsidR="00995052">
        <w:t>s</w:t>
      </w:r>
      <w:r>
        <w:t xml:space="preserve"> rende</w:t>
      </w:r>
      <w:r w:rsidR="00995052">
        <w:t>nt</w:t>
      </w:r>
      <w:r>
        <w:t xml:space="preserve"> compte du fait que </w:t>
      </w:r>
      <w:proofErr w:type="spellStart"/>
      <w:r w:rsidRPr="003D67B4">
        <w:rPr>
          <w:i/>
        </w:rPr>
        <w:t>delicacy</w:t>
      </w:r>
      <w:proofErr w:type="spellEnd"/>
      <w:r>
        <w:t xml:space="preserve"> et </w:t>
      </w:r>
      <w:proofErr w:type="spellStart"/>
      <w:r w:rsidRPr="003D67B4">
        <w:rPr>
          <w:i/>
        </w:rPr>
        <w:t>delicate</w:t>
      </w:r>
      <w:proofErr w:type="spellEnd"/>
      <w:r>
        <w:t xml:space="preserve"> </w:t>
      </w:r>
      <w:proofErr w:type="spellStart"/>
      <w:r w:rsidR="001A1C42">
        <w:t>cooccurrent</w:t>
      </w:r>
      <w:proofErr w:type="spellEnd"/>
      <w:r w:rsidR="001A1C42">
        <w:t xml:space="preserve"> l’un avec l’autre uniquement dans le sous-corpus HLD ; les deux termes </w:t>
      </w:r>
      <w:r>
        <w:t>se f</w:t>
      </w:r>
      <w:r w:rsidR="001A1C42">
        <w:t>o</w:t>
      </w:r>
      <w:r>
        <w:t xml:space="preserve">nt </w:t>
      </w:r>
      <w:r w:rsidR="001A1C42">
        <w:t xml:space="preserve">ainsi </w:t>
      </w:r>
      <w:r>
        <w:t xml:space="preserve">écho, ce qui témoigne du caractère parfois circulaire des définitions proposées </w:t>
      </w:r>
      <w:r w:rsidR="001A1C42">
        <w:t>par le linguiste dans ses publications</w:t>
      </w:r>
      <w:r>
        <w:t>.</w:t>
      </w:r>
    </w:p>
    <w:p w:rsidR="00AF442D" w:rsidRPr="003D67B4" w:rsidRDefault="00AF442D" w:rsidP="00823813">
      <w:pPr>
        <w:spacing w:before="0"/>
        <w:ind w:left="1134" w:right="1134"/>
        <w:rPr>
          <w:sz w:val="22"/>
          <w:lang w:val="en-US"/>
        </w:rPr>
      </w:pPr>
      <w:r w:rsidRPr="00F73F53">
        <w:rPr>
          <w:b/>
          <w:sz w:val="22"/>
          <w:lang w:val="en-US"/>
        </w:rPr>
        <w:t>HLD 1</w:t>
      </w:r>
      <w:r>
        <w:rPr>
          <w:b/>
          <w:sz w:val="22"/>
          <w:lang w:val="en-US"/>
        </w:rPr>
        <w:t>2</w:t>
      </w:r>
      <w:r w:rsidRPr="003D67B4">
        <w:rPr>
          <w:sz w:val="22"/>
          <w:lang w:val="en-US"/>
        </w:rPr>
        <w:t xml:space="preserve">. Class, like structure, is variable in </w:t>
      </w:r>
      <w:r w:rsidRPr="00823813">
        <w:rPr>
          <w:b/>
          <w:sz w:val="22"/>
          <w:lang w:val="en-US"/>
        </w:rPr>
        <w:t>delicacy</w:t>
      </w:r>
      <w:r w:rsidRPr="00823813">
        <w:rPr>
          <w:sz w:val="22"/>
          <w:lang w:val="en-US"/>
        </w:rPr>
        <w:t>. Clearly, in the first</w:t>
      </w:r>
      <w:r w:rsidRPr="003D67B4">
        <w:rPr>
          <w:sz w:val="22"/>
          <w:lang w:val="en-US"/>
        </w:rPr>
        <w:t xml:space="preserve"> </w:t>
      </w:r>
      <w:r w:rsidRPr="00823813">
        <w:rPr>
          <w:sz w:val="22"/>
          <w:lang w:val="en-US"/>
        </w:rPr>
        <w:t xml:space="preserve">place, more </w:t>
      </w:r>
      <w:r w:rsidRPr="00823813">
        <w:rPr>
          <w:b/>
          <w:sz w:val="22"/>
          <w:lang w:val="en-US"/>
        </w:rPr>
        <w:t>delicate</w:t>
      </w:r>
      <w:r w:rsidRPr="00823813">
        <w:rPr>
          <w:sz w:val="22"/>
          <w:lang w:val="en-US"/>
        </w:rPr>
        <w:t xml:space="preserve"> classes are the product of more </w:t>
      </w:r>
      <w:r w:rsidRPr="00823813">
        <w:rPr>
          <w:b/>
          <w:sz w:val="22"/>
          <w:lang w:val="en-US"/>
        </w:rPr>
        <w:t>delicate</w:t>
      </w:r>
      <w:r w:rsidRPr="003D67B4">
        <w:rPr>
          <w:sz w:val="22"/>
          <w:lang w:val="en-US"/>
        </w:rPr>
        <w:t xml:space="preserve"> structures: in fact, " secondary " classes are derived from structure in two ways.</w:t>
      </w:r>
    </w:p>
    <w:p w:rsidR="00AF442D" w:rsidRPr="00C77A0C" w:rsidRDefault="00AF442D" w:rsidP="00823813">
      <w:r w:rsidRPr="003D67B4">
        <w:t>En outre, l</w:t>
      </w:r>
      <w:r w:rsidR="00256EF0">
        <w:t>es</w:t>
      </w:r>
      <w:r w:rsidRPr="003D67B4">
        <w:t xml:space="preserve"> liste</w:t>
      </w:r>
      <w:r w:rsidR="00256EF0">
        <w:t>s</w:t>
      </w:r>
      <w:r w:rsidRPr="003D67B4">
        <w:t xml:space="preserve"> de cooccurrent</w:t>
      </w:r>
      <w:r>
        <w:t>s</w:t>
      </w:r>
      <w:r w:rsidRPr="003D67B4">
        <w:t xml:space="preserve"> </w:t>
      </w:r>
      <w:r>
        <w:t>rend</w:t>
      </w:r>
      <w:r w:rsidR="00256EF0">
        <w:t>ent</w:t>
      </w:r>
      <w:r>
        <w:t xml:space="preserve"> compte d’un lien privilégié entre d’une part </w:t>
      </w:r>
      <w:proofErr w:type="spellStart"/>
      <w:r w:rsidRPr="00847F18">
        <w:rPr>
          <w:i/>
        </w:rPr>
        <w:t>degree</w:t>
      </w:r>
      <w:proofErr w:type="spellEnd"/>
      <w:r>
        <w:t xml:space="preserve"> et </w:t>
      </w:r>
      <w:proofErr w:type="spellStart"/>
      <w:r w:rsidRPr="00847F18">
        <w:rPr>
          <w:i/>
        </w:rPr>
        <w:t>delicacy</w:t>
      </w:r>
      <w:proofErr w:type="spellEnd"/>
      <w:r>
        <w:t xml:space="preserve"> (une occurrence sur 5 de </w:t>
      </w:r>
      <w:proofErr w:type="spellStart"/>
      <w:r w:rsidRPr="00D36FF1">
        <w:rPr>
          <w:i/>
        </w:rPr>
        <w:t>degree</w:t>
      </w:r>
      <w:proofErr w:type="spellEnd"/>
      <w:r>
        <w:t xml:space="preserve"> est concernée</w:t>
      </w:r>
      <w:r w:rsidR="00822B81">
        <w:t xml:space="preserve"> dans HLD et CFR</w:t>
      </w:r>
      <w:r>
        <w:t xml:space="preserve">), et d’autre part </w:t>
      </w:r>
      <w:proofErr w:type="spellStart"/>
      <w:r w:rsidRPr="00E61810">
        <w:rPr>
          <w:i/>
        </w:rPr>
        <w:t>scale</w:t>
      </w:r>
      <w:proofErr w:type="spellEnd"/>
      <w:r>
        <w:t xml:space="preserve"> et </w:t>
      </w:r>
      <w:proofErr w:type="spellStart"/>
      <w:r w:rsidRPr="00E61810">
        <w:rPr>
          <w:i/>
        </w:rPr>
        <w:t>delicacy</w:t>
      </w:r>
      <w:proofErr w:type="spellEnd"/>
      <w:r>
        <w:t xml:space="preserve"> (pour les deux termes : </w:t>
      </w:r>
      <w:proofErr w:type="spellStart"/>
      <w:r>
        <w:t>co-présence</w:t>
      </w:r>
      <w:proofErr w:type="spellEnd"/>
      <w:r>
        <w:t xml:space="preserve"> une fois sur 5</w:t>
      </w:r>
      <w:r w:rsidR="00822B81">
        <w:t xml:space="preserve"> dans HLD uniquement</w:t>
      </w:r>
      <w:r>
        <w:t xml:space="preserve">). Ce lien est </w:t>
      </w:r>
      <w:r w:rsidR="00822B81">
        <w:t xml:space="preserve">également </w:t>
      </w:r>
      <w:r>
        <w:t xml:space="preserve">détecté lors de la </w:t>
      </w:r>
      <w:r w:rsidRPr="00822B81">
        <w:t>recherche de</w:t>
      </w:r>
      <w:r w:rsidRPr="008B2F49">
        <w:rPr>
          <w:b/>
        </w:rPr>
        <w:t xml:space="preserve"> segments répétés</w:t>
      </w:r>
      <w:r>
        <w:t xml:space="preserve"> (</w:t>
      </w:r>
      <w:r w:rsidRPr="008B2F49">
        <w:rPr>
          <w:i/>
        </w:rPr>
        <w:t>i.e.</w:t>
      </w:r>
      <w:r>
        <w:t xml:space="preserve">, séquences figées apparaissant plus d’une fois) dans le sous-corpus HLD : le segment </w:t>
      </w:r>
      <w:proofErr w:type="spellStart"/>
      <w:r w:rsidRPr="00DE3271">
        <w:rPr>
          <w:i/>
        </w:rPr>
        <w:t>degree</w:t>
      </w:r>
      <w:proofErr w:type="spellEnd"/>
      <w:r w:rsidRPr="00DE3271">
        <w:rPr>
          <w:i/>
        </w:rPr>
        <w:t xml:space="preserve"> of </w:t>
      </w:r>
      <w:proofErr w:type="spellStart"/>
      <w:r w:rsidRPr="00DE3271">
        <w:rPr>
          <w:i/>
        </w:rPr>
        <w:t>delicacy</w:t>
      </w:r>
      <w:proofErr w:type="spellEnd"/>
      <w:r>
        <w:t xml:space="preserve"> est employé 10 fois et </w:t>
      </w:r>
      <w:proofErr w:type="spellStart"/>
      <w:r w:rsidRPr="00E61810">
        <w:rPr>
          <w:i/>
        </w:rPr>
        <w:t>scale</w:t>
      </w:r>
      <w:proofErr w:type="spellEnd"/>
      <w:r w:rsidRPr="00E61810">
        <w:rPr>
          <w:i/>
        </w:rPr>
        <w:t xml:space="preserve"> of </w:t>
      </w:r>
      <w:proofErr w:type="spellStart"/>
      <w:r w:rsidRPr="00E61810">
        <w:rPr>
          <w:i/>
        </w:rPr>
        <w:t>delicacy</w:t>
      </w:r>
      <w:proofErr w:type="spellEnd"/>
      <w:r>
        <w:t xml:space="preserve"> / </w:t>
      </w:r>
      <w:proofErr w:type="spellStart"/>
      <w:r w:rsidRPr="00B01CAE">
        <w:rPr>
          <w:i/>
        </w:rPr>
        <w:t>delicacy</w:t>
      </w:r>
      <w:proofErr w:type="spellEnd"/>
      <w:r w:rsidRPr="00B01CAE">
        <w:rPr>
          <w:i/>
        </w:rPr>
        <w:t xml:space="preserve"> </w:t>
      </w:r>
      <w:proofErr w:type="spellStart"/>
      <w:r w:rsidRPr="00B01CAE">
        <w:rPr>
          <w:i/>
        </w:rPr>
        <w:t>scale</w:t>
      </w:r>
      <w:proofErr w:type="spellEnd"/>
      <w:r>
        <w:t xml:space="preserve"> 13</w:t>
      </w:r>
      <w:r>
        <w:rPr>
          <w:i/>
        </w:rPr>
        <w:t> </w:t>
      </w:r>
      <w:r>
        <w:t xml:space="preserve">; une recherche de segments répétés comprenant le lemme </w:t>
      </w:r>
      <w:proofErr w:type="spellStart"/>
      <w:r w:rsidRPr="00620A3B">
        <w:rPr>
          <w:i/>
        </w:rPr>
        <w:t>scale</w:t>
      </w:r>
      <w:proofErr w:type="spellEnd"/>
      <w:r>
        <w:t xml:space="preserve"> révèle qu’il entre également dans les compléments du nom suivants : </w:t>
      </w:r>
      <w:proofErr w:type="spellStart"/>
      <w:r w:rsidRPr="00620A3B">
        <w:rPr>
          <w:i/>
        </w:rPr>
        <w:t>scale</w:t>
      </w:r>
      <w:proofErr w:type="spellEnd"/>
      <w:r w:rsidRPr="00620A3B">
        <w:rPr>
          <w:i/>
        </w:rPr>
        <w:t>(s) of abstraction</w:t>
      </w:r>
      <w:r>
        <w:t xml:space="preserve"> (7 </w:t>
      </w:r>
      <w:proofErr w:type="spellStart"/>
      <w:r>
        <w:t>occ</w:t>
      </w:r>
      <w:proofErr w:type="spellEnd"/>
      <w:r>
        <w:t xml:space="preserve">.), </w:t>
      </w:r>
      <w:proofErr w:type="spellStart"/>
      <w:r w:rsidRPr="00620A3B">
        <w:rPr>
          <w:i/>
        </w:rPr>
        <w:t>scale</w:t>
      </w:r>
      <w:proofErr w:type="spellEnd"/>
      <w:r w:rsidRPr="00620A3B">
        <w:rPr>
          <w:i/>
        </w:rPr>
        <w:t xml:space="preserve"> of </w:t>
      </w:r>
      <w:proofErr w:type="spellStart"/>
      <w:r w:rsidRPr="00620A3B">
        <w:rPr>
          <w:i/>
        </w:rPr>
        <w:t>exponence</w:t>
      </w:r>
      <w:proofErr w:type="spellEnd"/>
      <w:r>
        <w:t xml:space="preserve"> (4 </w:t>
      </w:r>
      <w:proofErr w:type="spellStart"/>
      <w:r>
        <w:t>occ</w:t>
      </w:r>
      <w:proofErr w:type="spellEnd"/>
      <w:r>
        <w:t xml:space="preserve">.), </w:t>
      </w:r>
      <w:proofErr w:type="spellStart"/>
      <w:r w:rsidRPr="00620A3B">
        <w:rPr>
          <w:i/>
        </w:rPr>
        <w:t>scale</w:t>
      </w:r>
      <w:proofErr w:type="spellEnd"/>
      <w:r w:rsidRPr="00620A3B">
        <w:rPr>
          <w:i/>
        </w:rPr>
        <w:t xml:space="preserve"> of </w:t>
      </w:r>
      <w:proofErr w:type="spellStart"/>
      <w:r w:rsidRPr="00620A3B">
        <w:rPr>
          <w:i/>
        </w:rPr>
        <w:t>rank</w:t>
      </w:r>
      <w:proofErr w:type="spellEnd"/>
      <w:r>
        <w:t xml:space="preserve"> (7 </w:t>
      </w:r>
      <w:proofErr w:type="spellStart"/>
      <w:r>
        <w:t>occ</w:t>
      </w:r>
      <w:proofErr w:type="spellEnd"/>
      <w:r>
        <w:t xml:space="preserve">.). La prégnance des notions théoriques fondamentales de la SFL - </w:t>
      </w:r>
      <w:proofErr w:type="spellStart"/>
      <w:r w:rsidRPr="008B2F49">
        <w:rPr>
          <w:i/>
        </w:rPr>
        <w:t>delicacy</w:t>
      </w:r>
      <w:proofErr w:type="spellEnd"/>
      <w:r>
        <w:t xml:space="preserve"> donc, mais aussi </w:t>
      </w:r>
      <w:proofErr w:type="spellStart"/>
      <w:r w:rsidRPr="008B2F49">
        <w:rPr>
          <w:i/>
        </w:rPr>
        <w:t>rank</w:t>
      </w:r>
      <w:proofErr w:type="spellEnd"/>
      <w:r>
        <w:t xml:space="preserve"> et </w:t>
      </w:r>
      <w:proofErr w:type="spellStart"/>
      <w:r w:rsidRPr="008B2F49">
        <w:rPr>
          <w:i/>
        </w:rPr>
        <w:t>exponence</w:t>
      </w:r>
      <w:proofErr w:type="spellEnd"/>
      <w:r>
        <w:t xml:space="preserve"> - auprès de </w:t>
      </w:r>
      <w:proofErr w:type="spellStart"/>
      <w:r w:rsidRPr="00C77A0C">
        <w:rPr>
          <w:i/>
        </w:rPr>
        <w:t>scale</w:t>
      </w:r>
      <w:proofErr w:type="spellEnd"/>
      <w:r>
        <w:t xml:space="preserve"> est totalement absente chez A. </w:t>
      </w:r>
      <w:proofErr w:type="spellStart"/>
      <w:r>
        <w:t>Caffarel</w:t>
      </w:r>
      <w:proofErr w:type="spellEnd"/>
      <w:r>
        <w:t xml:space="preserve"> qui n’a recours au segment </w:t>
      </w:r>
      <w:proofErr w:type="spellStart"/>
      <w:r w:rsidRPr="00DE3271">
        <w:rPr>
          <w:i/>
        </w:rPr>
        <w:t>degree</w:t>
      </w:r>
      <w:proofErr w:type="spellEnd"/>
      <w:r w:rsidRPr="00DE3271">
        <w:rPr>
          <w:i/>
        </w:rPr>
        <w:t xml:space="preserve"> of </w:t>
      </w:r>
      <w:proofErr w:type="spellStart"/>
      <w:r w:rsidRPr="00DE3271">
        <w:rPr>
          <w:i/>
        </w:rPr>
        <w:t>delicacy</w:t>
      </w:r>
      <w:proofErr w:type="spellEnd"/>
      <w:r>
        <w:t xml:space="preserve"> qu’une seule foi</w:t>
      </w:r>
      <w:r w:rsidR="003C22C5">
        <w:t>s</w:t>
      </w:r>
      <w:r>
        <w:t>.</w:t>
      </w:r>
      <w:r w:rsidR="003C22C5">
        <w:t xml:space="preserve"> Dans le sous-corpus CFR, aucun segment répété comprenant </w:t>
      </w:r>
      <w:proofErr w:type="spellStart"/>
      <w:r w:rsidR="003C22C5" w:rsidRPr="005C059E">
        <w:rPr>
          <w:i/>
        </w:rPr>
        <w:t>delicacy</w:t>
      </w:r>
      <w:proofErr w:type="spellEnd"/>
      <w:r w:rsidR="003C22C5">
        <w:t xml:space="preserve"> n’est donc repéré ; par ailleurs, </w:t>
      </w:r>
      <w:proofErr w:type="spellStart"/>
      <w:r w:rsidR="003C22C5" w:rsidRPr="00981BAD">
        <w:rPr>
          <w:i/>
        </w:rPr>
        <w:t>exponence</w:t>
      </w:r>
      <w:proofErr w:type="spellEnd"/>
      <w:r w:rsidR="003C22C5">
        <w:t xml:space="preserve"> n’est jamais employé par l’auteure. Seul </w:t>
      </w:r>
      <w:proofErr w:type="spellStart"/>
      <w:r w:rsidR="003C22C5" w:rsidRPr="005C059E">
        <w:rPr>
          <w:i/>
        </w:rPr>
        <w:t>rank</w:t>
      </w:r>
      <w:proofErr w:type="spellEnd"/>
      <w:r w:rsidR="003C22C5">
        <w:t xml:space="preserve"> fait preuve d’un figement plus avancé au sein de segments : on relève ainsi </w:t>
      </w:r>
      <w:r w:rsidR="003C22C5" w:rsidRPr="005C059E">
        <w:rPr>
          <w:i/>
        </w:rPr>
        <w:t xml:space="preserve">clause </w:t>
      </w:r>
      <w:proofErr w:type="spellStart"/>
      <w:r w:rsidR="003C22C5" w:rsidRPr="005C059E">
        <w:rPr>
          <w:i/>
        </w:rPr>
        <w:t>rank</w:t>
      </w:r>
      <w:proofErr w:type="spellEnd"/>
      <w:r w:rsidR="003C22C5" w:rsidRPr="005C059E">
        <w:t xml:space="preserve"> (1</w:t>
      </w:r>
      <w:r w:rsidR="003C22C5">
        <w:t>3</w:t>
      </w:r>
      <w:r w:rsidR="003C22C5" w:rsidRPr="005C059E">
        <w:t xml:space="preserve"> </w:t>
      </w:r>
      <w:proofErr w:type="spellStart"/>
      <w:r w:rsidR="003C22C5" w:rsidRPr="005C059E">
        <w:t>occ</w:t>
      </w:r>
      <w:proofErr w:type="spellEnd"/>
      <w:r w:rsidR="003C22C5" w:rsidRPr="005C059E">
        <w:t>.)</w:t>
      </w:r>
      <w:r w:rsidR="003C22C5">
        <w:t xml:space="preserve">, </w:t>
      </w:r>
      <w:r w:rsidR="003C22C5" w:rsidRPr="005C059E">
        <w:rPr>
          <w:i/>
        </w:rPr>
        <w:t xml:space="preserve">group </w:t>
      </w:r>
      <w:proofErr w:type="spellStart"/>
      <w:r w:rsidR="003C22C5" w:rsidRPr="005C059E">
        <w:rPr>
          <w:i/>
        </w:rPr>
        <w:t>rank</w:t>
      </w:r>
      <w:proofErr w:type="spellEnd"/>
      <w:r w:rsidR="003C22C5" w:rsidRPr="005C059E">
        <w:t xml:space="preserve"> (17 </w:t>
      </w:r>
      <w:proofErr w:type="spellStart"/>
      <w:r w:rsidR="003C22C5" w:rsidRPr="005C059E">
        <w:t>occ</w:t>
      </w:r>
      <w:proofErr w:type="spellEnd"/>
      <w:r w:rsidR="003C22C5" w:rsidRPr="005C059E">
        <w:t>.</w:t>
      </w:r>
      <w:r w:rsidR="003C22C5">
        <w:t xml:space="preserve"> d</w:t>
      </w:r>
      <w:r w:rsidR="003C22C5" w:rsidRPr="005C059E">
        <w:t xml:space="preserve">ont 8 </w:t>
      </w:r>
      <w:r w:rsidR="003C22C5" w:rsidRPr="005C059E">
        <w:rPr>
          <w:i/>
        </w:rPr>
        <w:t xml:space="preserve">verbal group </w:t>
      </w:r>
      <w:proofErr w:type="spellStart"/>
      <w:r w:rsidR="003C22C5" w:rsidRPr="005C059E">
        <w:rPr>
          <w:i/>
        </w:rPr>
        <w:t>rank</w:t>
      </w:r>
      <w:proofErr w:type="spellEnd"/>
      <w:r w:rsidR="003C22C5" w:rsidRPr="005C059E">
        <w:t>)</w:t>
      </w:r>
      <w:r w:rsidR="003C22C5">
        <w:t xml:space="preserve"> et </w:t>
      </w:r>
      <w:proofErr w:type="spellStart"/>
      <w:r w:rsidR="003C22C5" w:rsidRPr="005C059E">
        <w:rPr>
          <w:i/>
        </w:rPr>
        <w:t>rank</w:t>
      </w:r>
      <w:proofErr w:type="spellEnd"/>
      <w:r w:rsidR="003C22C5" w:rsidRPr="005C059E">
        <w:rPr>
          <w:i/>
        </w:rPr>
        <w:t xml:space="preserve"> </w:t>
      </w:r>
      <w:proofErr w:type="spellStart"/>
      <w:r w:rsidR="003C22C5" w:rsidRPr="005C059E">
        <w:rPr>
          <w:i/>
        </w:rPr>
        <w:t>grammar</w:t>
      </w:r>
      <w:proofErr w:type="spellEnd"/>
      <w:r w:rsidR="003C22C5" w:rsidRPr="00C77A0C">
        <w:t xml:space="preserve"> (3 </w:t>
      </w:r>
      <w:proofErr w:type="spellStart"/>
      <w:r w:rsidR="003C22C5" w:rsidRPr="00C77A0C">
        <w:t>occ</w:t>
      </w:r>
      <w:proofErr w:type="spellEnd"/>
      <w:r w:rsidR="003C22C5" w:rsidRPr="00C77A0C">
        <w:t>.)</w:t>
      </w:r>
      <w:r w:rsidR="003C22C5">
        <w:t xml:space="preserve"> ; le syntagme </w:t>
      </w:r>
      <w:proofErr w:type="spellStart"/>
      <w:r w:rsidR="003C22C5" w:rsidRPr="0023401F">
        <w:rPr>
          <w:i/>
        </w:rPr>
        <w:t>rank</w:t>
      </w:r>
      <w:proofErr w:type="spellEnd"/>
      <w:r w:rsidR="003C22C5" w:rsidRPr="0023401F">
        <w:rPr>
          <w:i/>
        </w:rPr>
        <w:t xml:space="preserve"> </w:t>
      </w:r>
      <w:proofErr w:type="spellStart"/>
      <w:r w:rsidR="003C22C5" w:rsidRPr="0023401F">
        <w:rPr>
          <w:i/>
        </w:rPr>
        <w:t>scale</w:t>
      </w:r>
      <w:proofErr w:type="spellEnd"/>
      <w:r w:rsidR="003C22C5">
        <w:t xml:space="preserve"> n’apparaît enfin qu’une seule fois et constitue l’unique emploi de </w:t>
      </w:r>
      <w:proofErr w:type="spellStart"/>
      <w:r w:rsidR="003C22C5" w:rsidRPr="0023401F">
        <w:rPr>
          <w:i/>
        </w:rPr>
        <w:t>scale</w:t>
      </w:r>
      <w:proofErr w:type="spellEnd"/>
      <w:r w:rsidR="003C22C5">
        <w:t xml:space="preserve"> par la linguiste.</w:t>
      </w:r>
    </w:p>
    <w:p w:rsidR="00AF442D" w:rsidRPr="00CC6E8D" w:rsidRDefault="00AF442D" w:rsidP="00823813">
      <w:pPr>
        <w:spacing w:before="240" w:after="80"/>
        <w:rPr>
          <w:b/>
          <w:sz w:val="28"/>
        </w:rPr>
      </w:pPr>
      <w:r w:rsidRPr="00CC6E8D">
        <w:rPr>
          <w:b/>
          <w:sz w:val="28"/>
        </w:rPr>
        <w:t xml:space="preserve">4. Projection sur le </w:t>
      </w:r>
      <w:r w:rsidR="00822B81">
        <w:rPr>
          <w:b/>
          <w:sz w:val="28"/>
        </w:rPr>
        <w:t>sous-</w:t>
      </w:r>
      <w:r w:rsidRPr="00CC6E8D">
        <w:rPr>
          <w:b/>
          <w:sz w:val="28"/>
        </w:rPr>
        <w:t>corpus BKS (SFL</w:t>
      </w:r>
      <w:r w:rsidR="00A160A2">
        <w:rPr>
          <w:b/>
          <w:sz w:val="28"/>
        </w:rPr>
        <w:t>-</w:t>
      </w:r>
      <w:r w:rsidRPr="00CC6E8D">
        <w:rPr>
          <w:b/>
          <w:sz w:val="28"/>
        </w:rPr>
        <w:t>français)</w:t>
      </w:r>
    </w:p>
    <w:p w:rsidR="00AF442D" w:rsidRDefault="00AF442D" w:rsidP="00823813">
      <w:r>
        <w:t>Nous proposons de projeter à présent les observations générées par l’exploration des sous-corpus HLD et CFR sur le sous-corpus BKS ; l’objectif est de faire remonter d’éventuel</w:t>
      </w:r>
      <w:r w:rsidR="00556E1F">
        <w:t>-le-</w:t>
      </w:r>
      <w:r>
        <w:t>s formes et/ou syntagmes</w:t>
      </w:r>
      <w:r w:rsidR="00556E1F">
        <w:t xml:space="preserve"> permettant de saisir comment </w:t>
      </w:r>
      <w:proofErr w:type="spellStart"/>
      <w:r w:rsidRPr="00C3670C">
        <w:rPr>
          <w:i/>
          <w:smallCaps/>
        </w:rPr>
        <w:t>delicacy</w:t>
      </w:r>
      <w:proofErr w:type="spellEnd"/>
      <w:r>
        <w:t xml:space="preserve"> </w:t>
      </w:r>
      <w:r w:rsidR="00556E1F">
        <w:t xml:space="preserve">est potentiellement lexicalisé </w:t>
      </w:r>
      <w:r>
        <w:t xml:space="preserve">en français. Compte tenu du fait que la forme </w:t>
      </w:r>
      <w:proofErr w:type="spellStart"/>
      <w:r w:rsidRPr="00C3670C">
        <w:rPr>
          <w:i/>
        </w:rPr>
        <w:t>delicacy</w:t>
      </w:r>
      <w:proofErr w:type="spellEnd"/>
      <w:r>
        <w:t xml:space="preserve"> montre un certain degré de figement au sein de </w:t>
      </w:r>
      <w:r w:rsidR="00556E1F">
        <w:t xml:space="preserve">segments répétés, nous commençons par chercher </w:t>
      </w:r>
      <w:r>
        <w:t>de tels segments</w:t>
      </w:r>
      <w:r w:rsidR="00556E1F">
        <w:t xml:space="preserve"> au sein de BKS</w:t>
      </w:r>
      <w:r>
        <w:t>. Nous</w:t>
      </w:r>
      <w:r w:rsidR="00556E1F">
        <w:t xml:space="preserve"> nous</w:t>
      </w:r>
      <w:r>
        <w:t xml:space="preserve"> limitons ici aux structures de type complément du nom, non seulement </w:t>
      </w:r>
      <w:r w:rsidR="00556E1F">
        <w:t xml:space="preserve">parce qu’elles sont </w:t>
      </w:r>
      <w:r>
        <w:t>caractéristiques de l’écrit</w:t>
      </w:r>
      <w:r w:rsidR="00556E1F">
        <w:t>ure</w:t>
      </w:r>
      <w:r w:rsidR="00E55E8F">
        <w:t xml:space="preserve"> scientifique (B</w:t>
      </w:r>
      <w:r w:rsidR="00E55E8F" w:rsidRPr="00E55E8F">
        <w:rPr>
          <w:szCs w:val="24"/>
        </w:rPr>
        <w:t xml:space="preserve">iber, </w:t>
      </w:r>
      <w:proofErr w:type="spellStart"/>
      <w:r w:rsidR="00E55E8F" w:rsidRPr="00E55E8F">
        <w:rPr>
          <w:szCs w:val="24"/>
        </w:rPr>
        <w:t>Johansson</w:t>
      </w:r>
      <w:proofErr w:type="spellEnd"/>
      <w:r w:rsidR="00E55E8F" w:rsidRPr="00E55E8F">
        <w:rPr>
          <w:szCs w:val="24"/>
        </w:rPr>
        <w:t xml:space="preserve">, </w:t>
      </w:r>
      <w:proofErr w:type="spellStart"/>
      <w:r w:rsidR="00E55E8F" w:rsidRPr="00E55E8F">
        <w:rPr>
          <w:szCs w:val="24"/>
        </w:rPr>
        <w:t>Leech</w:t>
      </w:r>
      <w:proofErr w:type="spellEnd"/>
      <w:r w:rsidR="00E55E8F" w:rsidRPr="00E55E8F">
        <w:rPr>
          <w:szCs w:val="24"/>
        </w:rPr>
        <w:t xml:space="preserve">, Conrad et </w:t>
      </w:r>
      <w:proofErr w:type="spellStart"/>
      <w:r w:rsidR="00E55E8F" w:rsidRPr="00E55E8F">
        <w:rPr>
          <w:szCs w:val="24"/>
        </w:rPr>
        <w:t>Finegan</w:t>
      </w:r>
      <w:proofErr w:type="spellEnd"/>
      <w:r w:rsidR="006950C1">
        <w:rPr>
          <w:szCs w:val="24"/>
        </w:rPr>
        <w:t>,</w:t>
      </w:r>
      <w:r w:rsidR="00E55E8F" w:rsidRPr="00E55E8F">
        <w:rPr>
          <w:szCs w:val="24"/>
        </w:rPr>
        <w:t xml:space="preserve"> </w:t>
      </w:r>
      <w:r>
        <w:t xml:space="preserve">1999) mais aussi </w:t>
      </w:r>
      <w:r w:rsidR="00556E1F">
        <w:t xml:space="preserve">parce qu’elles le sont </w:t>
      </w:r>
      <w:r>
        <w:t>d</w:t>
      </w:r>
      <w:r w:rsidR="00556E1F">
        <w:t>e la structure</w:t>
      </w:r>
      <w:r>
        <w:t xml:space="preserve"> </w:t>
      </w:r>
      <w:r w:rsidR="00556E1F">
        <w:t xml:space="preserve">de figement </w:t>
      </w:r>
      <w:r>
        <w:t>syntaxique privilégié</w:t>
      </w:r>
      <w:r w:rsidR="00556E1F">
        <w:t>e</w:t>
      </w:r>
      <w:r>
        <w:t xml:space="preserve"> par </w:t>
      </w:r>
      <w:proofErr w:type="spellStart"/>
      <w:r w:rsidRPr="00631866">
        <w:rPr>
          <w:i/>
          <w:smallCaps/>
        </w:rPr>
        <w:t>delicacy</w:t>
      </w:r>
      <w:proofErr w:type="spellEnd"/>
      <w:r>
        <w:t>. Parmi ces structures, on note</w:t>
      </w:r>
      <w:r w:rsidR="00D213BF">
        <w:t xml:space="preserve"> au sein de BKS </w:t>
      </w:r>
      <w:r>
        <w:t>la présence de 6 segments construits à partir du substantif « </w:t>
      </w:r>
      <w:proofErr w:type="spellStart"/>
      <w:r>
        <w:t>rang-s</w:t>
      </w:r>
      <w:proofErr w:type="spellEnd"/>
      <w:r>
        <w:t> » : « {</w:t>
      </w:r>
      <w:proofErr w:type="spellStart"/>
      <w:r>
        <w:t>rang|rangs</w:t>
      </w:r>
      <w:proofErr w:type="spellEnd"/>
      <w:r>
        <w:t>} {</w:t>
      </w:r>
      <w:proofErr w:type="spellStart"/>
      <w:r>
        <w:t>de|du</w:t>
      </w:r>
      <w:proofErr w:type="spellEnd"/>
      <w:r>
        <w:t>} {</w:t>
      </w:r>
      <w:proofErr w:type="spellStart"/>
      <w:r>
        <w:t>mot|groupe</w:t>
      </w:r>
      <w:proofErr w:type="spellEnd"/>
      <w:r>
        <w:t>} »</w:t>
      </w:r>
      <w:r>
        <w:rPr>
          <w:rStyle w:val="Appelnotedebasdep"/>
          <w:rFonts w:eastAsiaTheme="majorEastAsia"/>
        </w:rPr>
        <w:footnoteReference w:id="4"/>
      </w:r>
      <w:r>
        <w:t>, « échelle {du|</w:t>
      </w:r>
      <w:proofErr w:type="spellStart"/>
      <w:r>
        <w:t>de|des</w:t>
      </w:r>
      <w:proofErr w:type="spellEnd"/>
      <w:r>
        <w:t>} {</w:t>
      </w:r>
      <w:proofErr w:type="spellStart"/>
      <w:r>
        <w:t>rang|rangs</w:t>
      </w:r>
      <w:proofErr w:type="spellEnd"/>
      <w:r>
        <w:t xml:space="preserve">} », </w:t>
      </w:r>
      <w:r w:rsidR="00556E1F">
        <w:t>traductions</w:t>
      </w:r>
      <w:r>
        <w:t xml:space="preserve"> littérale</w:t>
      </w:r>
      <w:r w:rsidR="00556E1F">
        <w:t>s d</w:t>
      </w:r>
      <w:r>
        <w:t>es segments</w:t>
      </w:r>
      <w:r w:rsidR="00D213BF">
        <w:t xml:space="preserve"> répétés</w:t>
      </w:r>
      <w:r>
        <w:t xml:space="preserve"> </w:t>
      </w:r>
      <w:proofErr w:type="spellStart"/>
      <w:r w:rsidRPr="008131C5">
        <w:rPr>
          <w:i/>
        </w:rPr>
        <w:t>rank</w:t>
      </w:r>
      <w:proofErr w:type="spellEnd"/>
      <w:r w:rsidRPr="008131C5">
        <w:rPr>
          <w:i/>
        </w:rPr>
        <w:t xml:space="preserve"> </w:t>
      </w:r>
      <w:proofErr w:type="spellStart"/>
      <w:r w:rsidRPr="008131C5">
        <w:rPr>
          <w:i/>
        </w:rPr>
        <w:t>scale</w:t>
      </w:r>
      <w:proofErr w:type="spellEnd"/>
      <w:r>
        <w:t xml:space="preserve">, </w:t>
      </w:r>
      <w:r w:rsidRPr="008131C5">
        <w:rPr>
          <w:i/>
        </w:rPr>
        <w:t>{</w:t>
      </w:r>
      <w:proofErr w:type="spellStart"/>
      <w:r w:rsidRPr="008131C5">
        <w:rPr>
          <w:i/>
        </w:rPr>
        <w:t>scale</w:t>
      </w:r>
      <w:proofErr w:type="spellEnd"/>
      <w:r w:rsidRPr="008131C5">
        <w:rPr>
          <w:i/>
        </w:rPr>
        <w:t>|</w:t>
      </w:r>
      <w:proofErr w:type="spellStart"/>
      <w:r w:rsidRPr="008131C5">
        <w:rPr>
          <w:i/>
        </w:rPr>
        <w:t>scales</w:t>
      </w:r>
      <w:proofErr w:type="spellEnd"/>
      <w:r w:rsidRPr="008131C5">
        <w:rPr>
          <w:i/>
        </w:rPr>
        <w:t xml:space="preserve">} of </w:t>
      </w:r>
      <w:proofErr w:type="spellStart"/>
      <w:r w:rsidRPr="008131C5">
        <w:rPr>
          <w:i/>
        </w:rPr>
        <w:t>rank</w:t>
      </w:r>
      <w:proofErr w:type="spellEnd"/>
      <w:r>
        <w:t xml:space="preserve">, </w:t>
      </w:r>
      <w:proofErr w:type="spellStart"/>
      <w:r w:rsidRPr="008131C5">
        <w:rPr>
          <w:i/>
        </w:rPr>
        <w:t>rank</w:t>
      </w:r>
      <w:proofErr w:type="spellEnd"/>
      <w:r w:rsidRPr="008131C5">
        <w:rPr>
          <w:i/>
        </w:rPr>
        <w:t xml:space="preserve"> {</w:t>
      </w:r>
      <w:proofErr w:type="spellStart"/>
      <w:r w:rsidRPr="008131C5">
        <w:rPr>
          <w:i/>
        </w:rPr>
        <w:t>of|ø</w:t>
      </w:r>
      <w:proofErr w:type="spellEnd"/>
      <w:r w:rsidRPr="008131C5">
        <w:rPr>
          <w:i/>
        </w:rPr>
        <w:t>} {</w:t>
      </w:r>
      <w:proofErr w:type="spellStart"/>
      <w:r w:rsidRPr="008131C5">
        <w:rPr>
          <w:i/>
        </w:rPr>
        <w:t>word</w:t>
      </w:r>
      <w:proofErr w:type="spellEnd"/>
      <w:r w:rsidRPr="008131C5">
        <w:rPr>
          <w:i/>
        </w:rPr>
        <w:t>|group}</w:t>
      </w:r>
      <w:r w:rsidR="00556E1F">
        <w:t xml:space="preserve"> relevés chez HLD et </w:t>
      </w:r>
      <w:r w:rsidR="00D213BF">
        <w:t>CFR</w:t>
      </w:r>
      <w:r>
        <w:t xml:space="preserve">. </w:t>
      </w:r>
      <w:r w:rsidR="00556E1F">
        <w:t>Ce premier relevé</w:t>
      </w:r>
      <w:r>
        <w:t xml:space="preserve"> nous permet </w:t>
      </w:r>
      <w:r w:rsidR="00D213BF">
        <w:t xml:space="preserve">par ailleurs </w:t>
      </w:r>
      <w:r>
        <w:t xml:space="preserve">de </w:t>
      </w:r>
      <w:r w:rsidR="00556E1F">
        <w:t xml:space="preserve">noter </w:t>
      </w:r>
      <w:r>
        <w:t>la prégnance de segments élaborés autour du substantif « choix » - « choix dans le réseau », « le choix de l’{</w:t>
      </w:r>
      <w:proofErr w:type="spellStart"/>
      <w:r>
        <w:t>indicatif|impératif</w:t>
      </w:r>
      <w:proofErr w:type="spellEnd"/>
      <w:r>
        <w:t>} », « {</w:t>
      </w:r>
      <w:proofErr w:type="spellStart"/>
      <w:r>
        <w:t>système|systèmes</w:t>
      </w:r>
      <w:proofErr w:type="spellEnd"/>
      <w:r>
        <w:t xml:space="preserve">} de choix », « le dernier des choix » - qui permet de </w:t>
      </w:r>
      <w:r w:rsidR="00556E1F">
        <w:t>(</w:t>
      </w:r>
      <w:r>
        <w:t>se</w:t>
      </w:r>
      <w:r w:rsidR="00556E1F">
        <w:t>)</w:t>
      </w:r>
      <w:r>
        <w:t xml:space="preserve"> représenter la structure des systèmes (ou réseaux). On remarque </w:t>
      </w:r>
      <w:r w:rsidR="00556E1F">
        <w:t xml:space="preserve">ici </w:t>
      </w:r>
      <w:r>
        <w:t xml:space="preserve">que les verbes encadrant ces deux constructions - </w:t>
      </w:r>
      <w:r w:rsidR="00556E1F">
        <w:t xml:space="preserve">à savoir </w:t>
      </w:r>
      <w:r>
        <w:t xml:space="preserve">« donne », « implique », « impose », « suppose », « introduit », </w:t>
      </w:r>
      <w:r>
        <w:lastRenderedPageBreak/>
        <w:t>« mène », « se trouve (</w:t>
      </w:r>
      <w:proofErr w:type="spellStart"/>
      <w:r>
        <w:t>au-dessus|dessous</w:t>
      </w:r>
      <w:proofErr w:type="spellEnd"/>
      <w:r>
        <w:t>) » - témoignent tous d’une progression le long d’un continuum dans lequel les échelons génèrent un ensemble de choix : en d’autres termes, on retrouve</w:t>
      </w:r>
      <w:r w:rsidR="00556E1F">
        <w:t xml:space="preserve"> ici</w:t>
      </w:r>
      <w:r>
        <w:t xml:space="preserve">, sans pour autant </w:t>
      </w:r>
      <w:r w:rsidR="00556E1F">
        <w:t>être</w:t>
      </w:r>
      <w:r>
        <w:t xml:space="preserve"> nomm</w:t>
      </w:r>
      <w:r w:rsidR="00556E1F">
        <w:t>é</w:t>
      </w:r>
      <w:r>
        <w:t xml:space="preserve">, le concept de </w:t>
      </w:r>
      <w:proofErr w:type="spellStart"/>
      <w:r w:rsidRPr="00B84095">
        <w:rPr>
          <w:i/>
          <w:smallCaps/>
        </w:rPr>
        <w:t>delicacy</w:t>
      </w:r>
      <w:proofErr w:type="spellEnd"/>
      <w:r>
        <w:t>, en visualisant le jeu de nœuds et d’alternatives qui s’emboîtent et s’enchaînent dans un mouvement</w:t>
      </w:r>
      <w:r w:rsidR="00556E1F">
        <w:t xml:space="preserve"> de spécifications progressives</w:t>
      </w:r>
      <w:r>
        <w:t>. S</w:t>
      </w:r>
      <w:r w:rsidR="00556E1F">
        <w:t xml:space="preserve">i </w:t>
      </w:r>
      <w:proofErr w:type="spellStart"/>
      <w:r w:rsidR="00556E1F" w:rsidRPr="00556E1F">
        <w:rPr>
          <w:i/>
          <w:smallCaps/>
        </w:rPr>
        <w:t>delicacy</w:t>
      </w:r>
      <w:proofErr w:type="spellEnd"/>
      <w:r w:rsidR="00556E1F">
        <w:t xml:space="preserve"> </w:t>
      </w:r>
      <w:r w:rsidR="0049455B">
        <w:t xml:space="preserve">n’est pas traduit </w:t>
      </w:r>
      <w:r w:rsidR="00556E1F">
        <w:t>par un lexème ou un syntagme spécifiques</w:t>
      </w:r>
      <w:r>
        <w:t xml:space="preserve">, </w:t>
      </w:r>
      <w:r w:rsidR="00556E1F">
        <w:t xml:space="preserve">il apparaît </w:t>
      </w:r>
      <w:r w:rsidR="00D213BF">
        <w:t xml:space="preserve">donc </w:t>
      </w:r>
      <w:r w:rsidR="00556E1F">
        <w:t xml:space="preserve">néanmoins </w:t>
      </w:r>
      <w:r w:rsidR="0049455B">
        <w:t xml:space="preserve">que </w:t>
      </w:r>
      <w:r>
        <w:t xml:space="preserve">le concept </w:t>
      </w:r>
      <w:r w:rsidR="0049455B">
        <w:t xml:space="preserve">est utilisé de manière </w:t>
      </w:r>
      <w:r>
        <w:t>diffuse dans le texte. L’extrait qui suit résume bien ce</w:t>
      </w:r>
      <w:r w:rsidR="0049455B">
        <w:t>la</w:t>
      </w:r>
      <w:r>
        <w:t> :</w:t>
      </w:r>
    </w:p>
    <w:p w:rsidR="00AF442D" w:rsidRPr="00063674" w:rsidRDefault="00AF442D" w:rsidP="00823813">
      <w:pPr>
        <w:spacing w:before="0"/>
        <w:ind w:left="1134" w:right="1134"/>
        <w:rPr>
          <w:sz w:val="22"/>
        </w:rPr>
      </w:pPr>
      <w:r w:rsidRPr="00B84095">
        <w:rPr>
          <w:b/>
          <w:sz w:val="22"/>
        </w:rPr>
        <w:t>BKS 1</w:t>
      </w:r>
      <w:r>
        <w:rPr>
          <w:sz w:val="22"/>
        </w:rPr>
        <w:t xml:space="preserve">. </w:t>
      </w:r>
      <w:r w:rsidRPr="002157FF">
        <w:rPr>
          <w:sz w:val="22"/>
        </w:rPr>
        <w:t xml:space="preserve">Créer de la signification, c'est </w:t>
      </w:r>
      <w:r w:rsidRPr="00B84095">
        <w:rPr>
          <w:b/>
          <w:sz w:val="22"/>
        </w:rPr>
        <w:t>faire des choix dans le réseau</w:t>
      </w:r>
      <w:r w:rsidRPr="002157FF">
        <w:rPr>
          <w:sz w:val="22"/>
        </w:rPr>
        <w:t xml:space="preserve"> systémique. L'on remarquera que c'est </w:t>
      </w:r>
      <w:r w:rsidRPr="00B84095">
        <w:rPr>
          <w:b/>
          <w:sz w:val="22"/>
        </w:rPr>
        <w:t>impossible d'arrêter</w:t>
      </w:r>
      <w:r w:rsidRPr="002157FF">
        <w:rPr>
          <w:sz w:val="22"/>
        </w:rPr>
        <w:t xml:space="preserve"> en milieu du système. Par exemple, une fois fait, </w:t>
      </w:r>
      <w:r w:rsidRPr="002157FF">
        <w:rPr>
          <w:b/>
          <w:sz w:val="22"/>
        </w:rPr>
        <w:t xml:space="preserve">le choix de </w:t>
      </w:r>
      <w:r w:rsidRPr="00B84095">
        <w:rPr>
          <w:b/>
          <w:sz w:val="22"/>
        </w:rPr>
        <w:t>l'indicatif</w:t>
      </w:r>
      <w:r w:rsidRPr="002157FF">
        <w:rPr>
          <w:sz w:val="22"/>
        </w:rPr>
        <w:t xml:space="preserve"> </w:t>
      </w:r>
      <w:r w:rsidRPr="002157FF">
        <w:rPr>
          <w:b/>
          <w:sz w:val="22"/>
        </w:rPr>
        <w:t>impose</w:t>
      </w:r>
      <w:r w:rsidRPr="002157FF">
        <w:rPr>
          <w:sz w:val="22"/>
        </w:rPr>
        <w:t xml:space="preserve"> </w:t>
      </w:r>
      <w:r w:rsidRPr="002157FF">
        <w:rPr>
          <w:b/>
          <w:sz w:val="22"/>
        </w:rPr>
        <w:t>le choix</w:t>
      </w:r>
      <w:r w:rsidRPr="002157FF">
        <w:rPr>
          <w:sz w:val="22"/>
        </w:rPr>
        <w:t xml:space="preserve"> </w:t>
      </w:r>
      <w:r w:rsidRPr="002157FF">
        <w:rPr>
          <w:b/>
          <w:sz w:val="22"/>
        </w:rPr>
        <w:t>entre</w:t>
      </w:r>
      <w:r w:rsidRPr="002157FF">
        <w:rPr>
          <w:sz w:val="22"/>
        </w:rPr>
        <w:t xml:space="preserve"> déclaratif </w:t>
      </w:r>
      <w:r w:rsidRPr="002157FF">
        <w:rPr>
          <w:b/>
          <w:sz w:val="22"/>
        </w:rPr>
        <w:t>et</w:t>
      </w:r>
      <w:r w:rsidRPr="002157FF">
        <w:rPr>
          <w:sz w:val="22"/>
        </w:rPr>
        <w:t xml:space="preserve"> interrogatif.</w:t>
      </w:r>
      <w:r>
        <w:t xml:space="preserve"> </w:t>
      </w:r>
      <w:r w:rsidRPr="00063674">
        <w:rPr>
          <w:sz w:val="22"/>
        </w:rPr>
        <w:t xml:space="preserve">L'on notera aussi que </w:t>
      </w:r>
      <w:r w:rsidRPr="00B84095">
        <w:rPr>
          <w:b/>
          <w:sz w:val="22"/>
        </w:rPr>
        <w:t>au fur et à mesure</w:t>
      </w:r>
      <w:r w:rsidRPr="00063674">
        <w:rPr>
          <w:sz w:val="22"/>
        </w:rPr>
        <w:t xml:space="preserve"> que l'on </w:t>
      </w:r>
      <w:r w:rsidRPr="002157FF">
        <w:rPr>
          <w:b/>
          <w:sz w:val="22"/>
        </w:rPr>
        <w:t>fait des choix</w:t>
      </w:r>
      <w:r w:rsidRPr="00063674">
        <w:rPr>
          <w:sz w:val="22"/>
        </w:rPr>
        <w:t xml:space="preserve">, ils </w:t>
      </w:r>
      <w:r w:rsidRPr="002157FF">
        <w:rPr>
          <w:b/>
          <w:sz w:val="22"/>
        </w:rPr>
        <w:t>deviennent</w:t>
      </w:r>
      <w:r w:rsidRPr="00063674">
        <w:rPr>
          <w:sz w:val="22"/>
        </w:rPr>
        <w:t xml:space="preserve"> </w:t>
      </w:r>
      <w:r w:rsidRPr="002157FF">
        <w:rPr>
          <w:b/>
          <w:sz w:val="22"/>
        </w:rPr>
        <w:t>progressivement plus détaillés</w:t>
      </w:r>
      <w:r w:rsidRPr="00063674">
        <w:rPr>
          <w:sz w:val="22"/>
        </w:rPr>
        <w:t xml:space="preserve">, ou plus </w:t>
      </w:r>
      <w:r w:rsidRPr="00F700E4">
        <w:rPr>
          <w:b/>
          <w:sz w:val="22"/>
        </w:rPr>
        <w:t>délicats</w:t>
      </w:r>
      <w:r w:rsidRPr="00063674">
        <w:rPr>
          <w:sz w:val="22"/>
        </w:rPr>
        <w:t xml:space="preserve">. Si on </w:t>
      </w:r>
      <w:r w:rsidRPr="002157FF">
        <w:rPr>
          <w:b/>
          <w:sz w:val="22"/>
        </w:rPr>
        <w:t>suit le réseau jusqu'au bout</w:t>
      </w:r>
      <w:r w:rsidRPr="00063674">
        <w:rPr>
          <w:sz w:val="22"/>
        </w:rPr>
        <w:t xml:space="preserve">, le </w:t>
      </w:r>
      <w:r w:rsidRPr="002157FF">
        <w:rPr>
          <w:b/>
          <w:sz w:val="22"/>
        </w:rPr>
        <w:t>dernier choix</w:t>
      </w:r>
      <w:r w:rsidRPr="00063674">
        <w:rPr>
          <w:sz w:val="22"/>
        </w:rPr>
        <w:t xml:space="preserve"> est un choix lexical. </w:t>
      </w:r>
      <w:r>
        <w:rPr>
          <w:sz w:val="22"/>
        </w:rPr>
        <w:t>(…)</w:t>
      </w:r>
      <w:r w:rsidRPr="002157FF">
        <w:rPr>
          <w:sz w:val="22"/>
        </w:rPr>
        <w:t xml:space="preserve"> Pour la linguistique systémique fonctionnelle </w:t>
      </w:r>
      <w:r w:rsidRPr="002157FF">
        <w:rPr>
          <w:b/>
          <w:sz w:val="22"/>
        </w:rPr>
        <w:t xml:space="preserve">le choix lexical </w:t>
      </w:r>
      <w:r w:rsidRPr="002157FF">
        <w:rPr>
          <w:sz w:val="22"/>
        </w:rPr>
        <w:t xml:space="preserve">est simplement </w:t>
      </w:r>
      <w:r w:rsidRPr="002157FF">
        <w:rPr>
          <w:b/>
          <w:sz w:val="22"/>
        </w:rPr>
        <w:t>le dernier des choix</w:t>
      </w:r>
      <w:r w:rsidRPr="002157FF">
        <w:rPr>
          <w:sz w:val="22"/>
        </w:rPr>
        <w:t xml:space="preserve"> grammaticaux. Le lexique fait partie de la grammaire, et par conséquent on parlera plutôt de </w:t>
      </w:r>
      <w:proofErr w:type="spellStart"/>
      <w:r w:rsidRPr="002157FF">
        <w:rPr>
          <w:sz w:val="22"/>
        </w:rPr>
        <w:t>lexicogrammaire</w:t>
      </w:r>
      <w:proofErr w:type="spellEnd"/>
      <w:r w:rsidRPr="002157FF">
        <w:rPr>
          <w:sz w:val="22"/>
        </w:rPr>
        <w:t>.</w:t>
      </w:r>
      <w:r>
        <w:rPr>
          <w:sz w:val="22"/>
        </w:rPr>
        <w:t xml:space="preserve"> (2005 : 19)</w:t>
      </w:r>
    </w:p>
    <w:p w:rsidR="00AF442D" w:rsidRDefault="00AF442D" w:rsidP="00823813">
      <w:r>
        <w:t xml:space="preserve">On notera enfin à l’occasion de cet extrait que D. Banks, comme A. </w:t>
      </w:r>
      <w:proofErr w:type="spellStart"/>
      <w:r>
        <w:t>Caffarel</w:t>
      </w:r>
      <w:proofErr w:type="spellEnd"/>
      <w:r>
        <w:t xml:space="preserve">, </w:t>
      </w:r>
      <w:r w:rsidR="0049455B">
        <w:t xml:space="preserve">tend à envisager </w:t>
      </w:r>
      <w:proofErr w:type="spellStart"/>
      <w:r w:rsidRPr="00F30CEC">
        <w:rPr>
          <w:i/>
          <w:smallCaps/>
        </w:rPr>
        <w:t>delicacy</w:t>
      </w:r>
      <w:proofErr w:type="spellEnd"/>
      <w:r>
        <w:t xml:space="preserve"> du point de vue du </w:t>
      </w:r>
      <w:r w:rsidR="0049455B">
        <w:t xml:space="preserve">seul </w:t>
      </w:r>
      <w:r>
        <w:t xml:space="preserve">produit qui en résulte, à savoir l’item </w:t>
      </w:r>
      <w:proofErr w:type="spellStart"/>
      <w:r>
        <w:t>lexicogrammatical</w:t>
      </w:r>
      <w:proofErr w:type="spellEnd"/>
      <w:r w:rsidR="0049455B">
        <w:t>,</w:t>
      </w:r>
      <w:r>
        <w:t xml:space="preserve"> qualifié de « détaillé », « délicat »</w:t>
      </w:r>
      <w:r w:rsidR="0049455B">
        <w:t xml:space="preserve"> -</w:t>
      </w:r>
      <w:r>
        <w:t xml:space="preserve"> ou fin si l’on suivait la proposition de traduction d’A. </w:t>
      </w:r>
      <w:proofErr w:type="spellStart"/>
      <w:r>
        <w:t>Caffarel</w:t>
      </w:r>
      <w:proofErr w:type="spellEnd"/>
      <w:r>
        <w:t>.</w:t>
      </w:r>
    </w:p>
    <w:p w:rsidR="00AF442D" w:rsidRPr="00CC6E8D" w:rsidRDefault="00AF442D" w:rsidP="00823813">
      <w:pPr>
        <w:spacing w:before="240" w:after="80"/>
        <w:rPr>
          <w:b/>
          <w:sz w:val="28"/>
        </w:rPr>
      </w:pPr>
      <w:r w:rsidRPr="00CC6E8D">
        <w:rPr>
          <w:b/>
          <w:sz w:val="28"/>
        </w:rPr>
        <w:t xml:space="preserve">5. </w:t>
      </w:r>
      <w:r w:rsidR="00823813">
        <w:rPr>
          <w:b/>
          <w:sz w:val="28"/>
        </w:rPr>
        <w:t>C</w:t>
      </w:r>
      <w:r w:rsidRPr="00CC6E8D">
        <w:rPr>
          <w:b/>
          <w:sz w:val="28"/>
        </w:rPr>
        <w:t>onclusion</w:t>
      </w:r>
    </w:p>
    <w:p w:rsidR="00052783" w:rsidRDefault="00052783" w:rsidP="00823813">
      <w:r>
        <w:t>Sur le plan de la description lexicographique, nous voyons poindre au fur et à mesure de</w:t>
      </w:r>
      <w:r w:rsidR="008E0828">
        <w:t xml:space="preserve"> l’exploration </w:t>
      </w:r>
      <w:proofErr w:type="spellStart"/>
      <w:r w:rsidR="008E0828">
        <w:t>textométrique</w:t>
      </w:r>
      <w:proofErr w:type="spellEnd"/>
      <w:r>
        <w:t xml:space="preserve"> des deux sous-corpus anglais le recouvrement imparfait entre les acceptions qu’A. </w:t>
      </w:r>
      <w:proofErr w:type="spellStart"/>
      <w:r>
        <w:t>Caffarel</w:t>
      </w:r>
      <w:proofErr w:type="spellEnd"/>
      <w:r>
        <w:t xml:space="preserve"> donne à voir de </w:t>
      </w:r>
      <w:proofErr w:type="spellStart"/>
      <w:r w:rsidRPr="00F923B8">
        <w:rPr>
          <w:i/>
          <w:smallCaps/>
        </w:rPr>
        <w:t>delicacy</w:t>
      </w:r>
      <w:proofErr w:type="spellEnd"/>
      <w:r>
        <w:t xml:space="preserve"> et celles que propose M.A.K. Halliday. Pour la première, la réflexion se situe au niveau des unités lexicales et des structures syntaxiques, autrement dit à un rang donné du système : ce regard se porte donc sur un nœud donné d’un réseau </w:t>
      </w:r>
      <w:proofErr w:type="spellStart"/>
      <w:r>
        <w:t>lexicogrammatical</w:t>
      </w:r>
      <w:proofErr w:type="spellEnd"/>
      <w:r>
        <w:t xml:space="preserve"> donné, dont le signifié se veut plus précis, plus spécifique, donc plus « fin » que celui dont il est issu. La perspective se place ainsi du côté du résultat, justifiant la prégnance de </w:t>
      </w:r>
      <w:proofErr w:type="spellStart"/>
      <w:r w:rsidRPr="00FE335C">
        <w:rPr>
          <w:i/>
        </w:rPr>
        <w:t>delicate</w:t>
      </w:r>
      <w:proofErr w:type="spellEnd"/>
      <w:r>
        <w:t xml:space="preserve"> au détriment de </w:t>
      </w:r>
      <w:proofErr w:type="spellStart"/>
      <w:r w:rsidRPr="00FE335C">
        <w:rPr>
          <w:i/>
        </w:rPr>
        <w:t>delicacy</w:t>
      </w:r>
      <w:proofErr w:type="spellEnd"/>
      <w:r>
        <w:t xml:space="preserve">. Sans rejeter ce point de vue, M.A.K. Halliday développe également une réflexion plus théorique sur la manière dont se construisent et s’articulent les réseaux lexico-grammaticaux. A ce titre, il présente les principes généraux qui génèrent ces réseaux. Ainsi, reprenant la définition donnée en début de ce travail et empruntée à A. </w:t>
      </w:r>
      <w:proofErr w:type="spellStart"/>
      <w:r>
        <w:t>Caffarel</w:t>
      </w:r>
      <w:proofErr w:type="spellEnd"/>
      <w:r>
        <w:t xml:space="preserve"> (2002 : 200), s’il convient de penser qu’une unité </w:t>
      </w:r>
      <w:proofErr w:type="spellStart"/>
      <w:r>
        <w:rPr>
          <w:i/>
        </w:rPr>
        <w:t>delicate</w:t>
      </w:r>
      <w:proofErr w:type="spellEnd"/>
      <w:r>
        <w:t xml:space="preserve"> est issue d’une « [g]</w:t>
      </w:r>
      <w:proofErr w:type="spellStart"/>
      <w:r>
        <w:t>amme</w:t>
      </w:r>
      <w:proofErr w:type="spellEnd"/>
      <w:r>
        <w:t xml:space="preserve"> [rangée] du général au spécifique », saisie au sein d’un système agencé « de la gauche vers la droite au moyen de conditions d’entrée », il n’en va pas de même du concept de </w:t>
      </w:r>
      <w:proofErr w:type="spellStart"/>
      <w:r w:rsidRPr="006F3089">
        <w:rPr>
          <w:i/>
          <w:smallCaps/>
        </w:rPr>
        <w:t>delicacy</w:t>
      </w:r>
      <w:proofErr w:type="spellEnd"/>
      <w:r>
        <w:t xml:space="preserve"> : la « gamme » est ce par quoi se manifeste le phénomène, mais elle ne convient pas à en saisir la portée ; l’orientation {gauche </w:t>
      </w:r>
      <w:r>
        <w:sym w:font="Wingdings" w:char="F0E0"/>
      </w:r>
      <w:r>
        <w:t xml:space="preserve"> droite} </w:t>
      </w:r>
      <w:r w:rsidR="008E0828">
        <w:t xml:space="preserve">est arbitraire et </w:t>
      </w:r>
      <w:r>
        <w:t>ne suffit pas à rendre compte de la représentation du concept comme un continuum sur lequel la progression se fait par zooms</w:t>
      </w:r>
      <w:r w:rsidRPr="00330B09">
        <w:t xml:space="preserve"> </w:t>
      </w:r>
      <w:r>
        <w:t xml:space="preserve">successifs ; de plus, cette orientation présuppose que, de nœud en nœud, le signifié exprimé se restreint : le phénomène de </w:t>
      </w:r>
      <w:proofErr w:type="spellStart"/>
      <w:r w:rsidRPr="006F3089">
        <w:rPr>
          <w:i/>
          <w:smallCaps/>
        </w:rPr>
        <w:t>delicacy</w:t>
      </w:r>
      <w:proofErr w:type="spellEnd"/>
      <w:r>
        <w:t xml:space="preserve"> au contraire met en avant le principe selon lequel toute avancée dans le réseau génère de nouvelles alternatives permettant de développer (et non de restreindre) le signifié porté par le nœud supérieur.</w:t>
      </w:r>
      <w:r>
        <w:rPr>
          <w:i/>
        </w:rPr>
        <w:t xml:space="preserve"> </w:t>
      </w:r>
      <w:r>
        <w:t xml:space="preserve">Forte de ce premier point, </w:t>
      </w:r>
      <w:r w:rsidR="008E0828">
        <w:t>nous estimons</w:t>
      </w:r>
      <w:r>
        <w:t xml:space="preserve"> que quiconque s’attèlerait à </w:t>
      </w:r>
      <w:r w:rsidRPr="00415CA7">
        <w:rPr>
          <w:b/>
        </w:rPr>
        <w:t>la traduction</w:t>
      </w:r>
      <w:r>
        <w:t xml:space="preserve"> du concept de </w:t>
      </w:r>
      <w:proofErr w:type="spellStart"/>
      <w:r w:rsidRPr="0060337F">
        <w:rPr>
          <w:i/>
          <w:smallCaps/>
        </w:rPr>
        <w:t>delicacy</w:t>
      </w:r>
      <w:proofErr w:type="spellEnd"/>
      <w:r>
        <w:t xml:space="preserve"> chez M.A.K. Halliday ne pourrait se satisfaire du substantif « finesse » que propose A. </w:t>
      </w:r>
      <w:proofErr w:type="spellStart"/>
      <w:r>
        <w:t>Caffarel</w:t>
      </w:r>
      <w:proofErr w:type="spellEnd"/>
      <w:r>
        <w:t xml:space="preserve">. En effet, il ne permet pas de rendre compte de la saisie tout à la fois dynamique et statique que </w:t>
      </w:r>
      <w:proofErr w:type="spellStart"/>
      <w:r w:rsidRPr="00415CA7">
        <w:rPr>
          <w:i/>
          <w:smallCaps/>
        </w:rPr>
        <w:t>delicacy</w:t>
      </w:r>
      <w:proofErr w:type="spellEnd"/>
      <w:r w:rsidR="00D213BF">
        <w:t xml:space="preserve"> subsume ; tout au plus, « </w:t>
      </w:r>
      <w:proofErr w:type="spellStart"/>
      <w:r w:rsidR="00D213BF">
        <w:t>fin-</w:t>
      </w:r>
      <w:r>
        <w:t>e</w:t>
      </w:r>
      <w:proofErr w:type="spellEnd"/>
      <w:r>
        <w:t xml:space="preserve"> » le pourra si l’on se place du côté des </w:t>
      </w:r>
      <w:r w:rsidR="008E0828">
        <w:t xml:space="preserve">seules </w:t>
      </w:r>
      <w:r>
        <w:t xml:space="preserve">réalisations </w:t>
      </w:r>
      <w:proofErr w:type="spellStart"/>
      <w:r>
        <w:t>lexicogrammaticales</w:t>
      </w:r>
      <w:proofErr w:type="spellEnd"/>
      <w:r>
        <w:t xml:space="preserve">. </w:t>
      </w:r>
    </w:p>
    <w:p w:rsidR="00FE53B3" w:rsidRDefault="00F46FAA" w:rsidP="00823813">
      <w:r>
        <w:lastRenderedPageBreak/>
        <w:t xml:space="preserve">Les limites du </w:t>
      </w:r>
      <w:r w:rsidR="00FE53B3">
        <w:t xml:space="preserve">présent travail </w:t>
      </w:r>
      <w:r>
        <w:t xml:space="preserve">portent sur </w:t>
      </w:r>
      <w:r w:rsidR="00FE53B3">
        <w:t>les ressources constituant les sous-corpus : d’une part, il conviendrait d’intégrer d’autres auteur</w:t>
      </w:r>
      <w:r w:rsidR="00D213BF">
        <w:t>-e-</w:t>
      </w:r>
      <w:r w:rsidR="00FE53B3">
        <w:t xml:space="preserve">s à la partie anglaise afin de mieux déterminer le positionnement théorique d’A. </w:t>
      </w:r>
      <w:proofErr w:type="spellStart"/>
      <w:r w:rsidR="00FE53B3">
        <w:t>Caffarel</w:t>
      </w:r>
      <w:proofErr w:type="spellEnd"/>
      <w:r w:rsidR="00FE53B3">
        <w:t xml:space="preserve"> vis-à-vis de M.A.K. Halliday. L’écart ici relevé pour le seul concept de </w:t>
      </w:r>
      <w:proofErr w:type="spellStart"/>
      <w:r w:rsidR="00FE53B3" w:rsidRPr="00FE53B3">
        <w:rPr>
          <w:i/>
          <w:smallCaps/>
        </w:rPr>
        <w:t>delicacy</w:t>
      </w:r>
      <w:proofErr w:type="spellEnd"/>
      <w:r w:rsidR="00FE53B3">
        <w:t xml:space="preserve"> témoigne-t-il d’une acception plus récente du concept </w:t>
      </w:r>
      <w:r w:rsidR="00D213BF">
        <w:t xml:space="preserve">portée par la linguiste </w:t>
      </w:r>
      <w:r w:rsidR="00FE53B3">
        <w:t>ou bien d’une tradition non-</w:t>
      </w:r>
      <w:proofErr w:type="spellStart"/>
      <w:r w:rsidR="00FE53B3">
        <w:t>hallidayenne</w:t>
      </w:r>
      <w:proofErr w:type="spellEnd"/>
      <w:r w:rsidR="00FE53B3">
        <w:t xml:space="preserve"> de la SFL ?</w:t>
      </w:r>
      <w:r>
        <w:t xml:space="preserve"> D’autre part, afin de préciser les résultats de l’approche </w:t>
      </w:r>
      <w:proofErr w:type="spellStart"/>
      <w:r>
        <w:t>sémasiologique</w:t>
      </w:r>
      <w:proofErr w:type="spellEnd"/>
      <w:r>
        <w:t xml:space="preserve"> du sous-corpus BKS, il nous semble nécessaire d’en accroître le volume en intégrant d</w:t>
      </w:r>
      <w:r w:rsidR="00D213BF">
        <w:t>’autres publications de D. Banks et/ou</w:t>
      </w:r>
      <w:r>
        <w:t xml:space="preserve"> d’autres </w:t>
      </w:r>
      <w:proofErr w:type="spellStart"/>
      <w:r>
        <w:t>SFListes</w:t>
      </w:r>
      <w:proofErr w:type="spellEnd"/>
      <w:r>
        <w:t xml:space="preserve"> francophones.</w:t>
      </w:r>
    </w:p>
    <w:p w:rsidR="00647942" w:rsidRDefault="008E0828" w:rsidP="00823813">
      <w:r>
        <w:t>Sur le plan méthodologique</w:t>
      </w:r>
      <w:r w:rsidR="00FE53B3">
        <w:t xml:space="preserve"> </w:t>
      </w:r>
      <w:r w:rsidR="00F46FAA">
        <w:t>enfin</w:t>
      </w:r>
      <w:r>
        <w:t xml:space="preserve">, nous avons mis en évidence la pertinence </w:t>
      </w:r>
      <w:r w:rsidR="00745E04">
        <w:t xml:space="preserve">1) de l’exploration d’un corpus comparable et 2) de la méthode </w:t>
      </w:r>
      <w:proofErr w:type="spellStart"/>
      <w:r w:rsidR="00745E04">
        <w:t>textométrique</w:t>
      </w:r>
      <w:proofErr w:type="spellEnd"/>
      <w:r w:rsidR="00745E04">
        <w:t xml:space="preserve"> pour la recherche d’équivalents conceptuels</w:t>
      </w:r>
      <w:r w:rsidR="00FE53B3">
        <w:t xml:space="preserve"> et de traductions</w:t>
      </w:r>
      <w:r w:rsidR="00745E04">
        <w:t xml:space="preserve"> dans des langues différentes. Si le second point fait déjà l’objet d’une certaine littérature (</w:t>
      </w:r>
      <w:proofErr w:type="spellStart"/>
      <w:r w:rsidR="009D7192">
        <w:t>Zimina</w:t>
      </w:r>
      <w:proofErr w:type="spellEnd"/>
      <w:r w:rsidR="006950C1">
        <w:t>,</w:t>
      </w:r>
      <w:r w:rsidR="009D7192">
        <w:t xml:space="preserve"> 2012, </w:t>
      </w:r>
      <w:r w:rsidR="00745E04">
        <w:t>2005</w:t>
      </w:r>
      <w:r w:rsidR="006950C1">
        <w:t> ;</w:t>
      </w:r>
      <w:r w:rsidR="00C76B96">
        <w:t xml:space="preserve"> </w:t>
      </w:r>
      <w:proofErr w:type="spellStart"/>
      <w:r w:rsidR="00C76B96">
        <w:t>Barbin</w:t>
      </w:r>
      <w:proofErr w:type="spellEnd"/>
      <w:r w:rsidR="006950C1">
        <w:t>,</w:t>
      </w:r>
      <w:r w:rsidR="00C76B96">
        <w:t xml:space="preserve"> </w:t>
      </w:r>
      <w:r w:rsidR="00097680">
        <w:t>2007</w:t>
      </w:r>
      <w:r w:rsidR="006950C1">
        <w:t> ;</w:t>
      </w:r>
      <w:r w:rsidR="00097680">
        <w:t xml:space="preserve"> </w:t>
      </w:r>
      <w:proofErr w:type="spellStart"/>
      <w:r w:rsidR="00097680">
        <w:t>Guidère</w:t>
      </w:r>
      <w:proofErr w:type="spellEnd"/>
      <w:r w:rsidR="00097680">
        <w:t xml:space="preserve"> 2007</w:t>
      </w:r>
      <w:r w:rsidR="009D7192">
        <w:t>), le premier ne semble pas faire partie des ressources habituellement utilisées par les traducteur-</w:t>
      </w:r>
      <w:proofErr w:type="spellStart"/>
      <w:r w:rsidR="009D7192">
        <w:t>rice</w:t>
      </w:r>
      <w:proofErr w:type="spellEnd"/>
      <w:r w:rsidR="009D7192">
        <w:t xml:space="preserve">-s ou </w:t>
      </w:r>
      <w:proofErr w:type="spellStart"/>
      <w:r w:rsidR="009D7192">
        <w:t>traductologues</w:t>
      </w:r>
      <w:proofErr w:type="spellEnd"/>
      <w:r w:rsidR="009D7192">
        <w:t xml:space="preserve"> dans le cadre de leurs recherches. Quelques travaux existent (</w:t>
      </w:r>
      <w:proofErr w:type="spellStart"/>
      <w:r w:rsidR="00FE53B3">
        <w:t>Déjean</w:t>
      </w:r>
      <w:proofErr w:type="spellEnd"/>
      <w:r w:rsidR="00FE53B3">
        <w:t xml:space="preserve"> et </w:t>
      </w:r>
      <w:proofErr w:type="spellStart"/>
      <w:r w:rsidR="00FE53B3">
        <w:t>Gaussier</w:t>
      </w:r>
      <w:proofErr w:type="spellEnd"/>
      <w:r w:rsidR="006950C1">
        <w:t>,</w:t>
      </w:r>
      <w:r w:rsidR="00FE53B3">
        <w:t xml:space="preserve"> 2002</w:t>
      </w:r>
      <w:r w:rsidR="009D7192">
        <w:t>) mais restent marginaux au regard de la prégnance des corpus parallèles</w:t>
      </w:r>
      <w:r w:rsidR="00FE53B3">
        <w:t>.</w:t>
      </w:r>
      <w:r w:rsidR="00F46FAA">
        <w:t xml:space="preserve"> Notre propre recherche s’appuie donc sur les acquis de la communauté des </w:t>
      </w:r>
      <w:proofErr w:type="spellStart"/>
      <w:r w:rsidR="00F46FAA">
        <w:t>textomètres</w:t>
      </w:r>
      <w:proofErr w:type="spellEnd"/>
      <w:r w:rsidR="00F46FAA">
        <w:t xml:space="preserve"> sur corpus multilingue</w:t>
      </w:r>
      <w:r w:rsidR="00DC7FDE">
        <w:t>s</w:t>
      </w:r>
      <w:r w:rsidR="00F46FAA">
        <w:t xml:space="preserve"> </w:t>
      </w:r>
      <w:r w:rsidR="00DC7FDE">
        <w:t>tout</w:t>
      </w:r>
      <w:r w:rsidR="00F46FAA">
        <w:t xml:space="preserve"> </w:t>
      </w:r>
      <w:r w:rsidR="00DC7FDE">
        <w:t xml:space="preserve">en </w:t>
      </w:r>
      <w:r w:rsidR="00F46FAA">
        <w:t>remet</w:t>
      </w:r>
      <w:r w:rsidR="00DC7FDE">
        <w:t>tant</w:t>
      </w:r>
      <w:r w:rsidR="00F46FAA">
        <w:t xml:space="preserve"> au premier plan l’intérêt qu’il peut y avoir à croiser concordances, cooccurrents et segments répétés pour </w:t>
      </w:r>
      <w:r w:rsidR="00DC7FDE">
        <w:t>la recherche lexicographique et/ou la traduction.</w:t>
      </w:r>
    </w:p>
    <w:p w:rsidR="00CC6E8D" w:rsidRPr="00E33F57" w:rsidRDefault="00CC6E8D" w:rsidP="00823813">
      <w:pPr>
        <w:spacing w:before="240" w:after="80"/>
        <w:rPr>
          <w:b/>
          <w:sz w:val="28"/>
        </w:rPr>
      </w:pPr>
      <w:r w:rsidRPr="00E33F57">
        <w:rPr>
          <w:b/>
          <w:sz w:val="28"/>
        </w:rPr>
        <w:t>Références</w:t>
      </w:r>
    </w:p>
    <w:p w:rsidR="00CC6E8D" w:rsidRPr="007B7757" w:rsidRDefault="00CC6E8D" w:rsidP="00823813">
      <w:pPr>
        <w:autoSpaceDE w:val="0"/>
        <w:autoSpaceDN w:val="0"/>
        <w:adjustRightInd w:val="0"/>
        <w:spacing w:before="40"/>
        <w:ind w:left="289" w:hanging="289"/>
        <w:rPr>
          <w:sz w:val="22"/>
          <w:szCs w:val="22"/>
        </w:rPr>
      </w:pPr>
      <w:r w:rsidRPr="007B7757">
        <w:rPr>
          <w:sz w:val="22"/>
          <w:szCs w:val="22"/>
        </w:rPr>
        <w:t>Articles « </w:t>
      </w:r>
      <w:proofErr w:type="spellStart"/>
      <w:r w:rsidRPr="007B7757">
        <w:rPr>
          <w:sz w:val="22"/>
          <w:szCs w:val="22"/>
        </w:rPr>
        <w:t>Fin-e</w:t>
      </w:r>
      <w:proofErr w:type="spellEnd"/>
      <w:r w:rsidRPr="007B7757">
        <w:rPr>
          <w:sz w:val="22"/>
          <w:szCs w:val="22"/>
        </w:rPr>
        <w:t> », « Finesse »,</w:t>
      </w:r>
      <w:r w:rsidR="00A9410D">
        <w:rPr>
          <w:sz w:val="22"/>
          <w:szCs w:val="22"/>
        </w:rPr>
        <w:t xml:space="preserve"> « </w:t>
      </w:r>
      <w:proofErr w:type="spellStart"/>
      <w:r w:rsidR="00A9410D">
        <w:rPr>
          <w:sz w:val="22"/>
          <w:szCs w:val="22"/>
        </w:rPr>
        <w:t>Délicat-e</w:t>
      </w:r>
      <w:proofErr w:type="spellEnd"/>
      <w:r w:rsidR="00A9410D">
        <w:rPr>
          <w:sz w:val="22"/>
          <w:szCs w:val="22"/>
        </w:rPr>
        <w:t> », « Délicatesse ».</w:t>
      </w:r>
      <w:r w:rsidRPr="007B7757">
        <w:rPr>
          <w:sz w:val="22"/>
          <w:szCs w:val="22"/>
        </w:rPr>
        <w:t xml:space="preserve"> </w:t>
      </w:r>
      <w:r w:rsidRPr="007B7757">
        <w:rPr>
          <w:i/>
          <w:sz w:val="22"/>
          <w:szCs w:val="22"/>
        </w:rPr>
        <w:t>CNRTL [en ligne]</w:t>
      </w:r>
      <w:r w:rsidRPr="007B7757">
        <w:rPr>
          <w:sz w:val="22"/>
          <w:szCs w:val="22"/>
        </w:rPr>
        <w:t>, &lt; ht</w:t>
      </w:r>
      <w:r w:rsidR="007B7757" w:rsidRPr="007B7757">
        <w:rPr>
          <w:sz w:val="22"/>
          <w:szCs w:val="22"/>
        </w:rPr>
        <w:t>tp://www.cnrtl.fr/definition/ &gt;.</w:t>
      </w:r>
      <w:r w:rsidRPr="007B7757">
        <w:rPr>
          <w:sz w:val="22"/>
          <w:szCs w:val="22"/>
        </w:rPr>
        <w:t xml:space="preserve"> </w:t>
      </w:r>
      <w:r w:rsidR="007B7757" w:rsidRPr="007B7757">
        <w:rPr>
          <w:sz w:val="22"/>
          <w:szCs w:val="22"/>
        </w:rPr>
        <w:t>C</w:t>
      </w:r>
      <w:r w:rsidRPr="007B7757">
        <w:rPr>
          <w:sz w:val="22"/>
          <w:szCs w:val="22"/>
        </w:rPr>
        <w:t>onsulté le 31/01/2016.</w:t>
      </w:r>
    </w:p>
    <w:p w:rsidR="00CC6E8D" w:rsidRPr="007B7757" w:rsidRDefault="00CC6E8D" w:rsidP="00823813">
      <w:pPr>
        <w:autoSpaceDE w:val="0"/>
        <w:autoSpaceDN w:val="0"/>
        <w:adjustRightInd w:val="0"/>
        <w:spacing w:before="40"/>
        <w:ind w:left="289" w:hanging="289"/>
        <w:rPr>
          <w:sz w:val="22"/>
          <w:szCs w:val="22"/>
        </w:rPr>
      </w:pPr>
      <w:r w:rsidRPr="007B7757">
        <w:rPr>
          <w:smallCaps/>
          <w:sz w:val="22"/>
          <w:szCs w:val="22"/>
        </w:rPr>
        <w:t>Banks</w:t>
      </w:r>
      <w:r w:rsidR="00A9410D">
        <w:rPr>
          <w:sz w:val="22"/>
          <w:szCs w:val="22"/>
        </w:rPr>
        <w:t xml:space="preserve"> D.</w:t>
      </w:r>
      <w:r w:rsidRPr="007B7757">
        <w:rPr>
          <w:sz w:val="22"/>
          <w:szCs w:val="22"/>
        </w:rPr>
        <w:t xml:space="preserve"> </w:t>
      </w:r>
      <w:r w:rsidR="00A9410D">
        <w:rPr>
          <w:sz w:val="22"/>
          <w:szCs w:val="22"/>
        </w:rPr>
        <w:t>(</w:t>
      </w:r>
      <w:r w:rsidRPr="007B7757">
        <w:rPr>
          <w:sz w:val="22"/>
          <w:szCs w:val="22"/>
        </w:rPr>
        <w:t>2005</w:t>
      </w:r>
      <w:r w:rsidR="00A9410D">
        <w:rPr>
          <w:sz w:val="22"/>
          <w:szCs w:val="22"/>
        </w:rPr>
        <w:t>).</w:t>
      </w:r>
      <w:r w:rsidRPr="007B7757">
        <w:rPr>
          <w:sz w:val="22"/>
          <w:szCs w:val="22"/>
        </w:rPr>
        <w:t xml:space="preserve"> </w:t>
      </w:r>
      <w:r w:rsidRPr="007B7757">
        <w:rPr>
          <w:i/>
          <w:sz w:val="22"/>
          <w:szCs w:val="22"/>
        </w:rPr>
        <w:t>Introduction à la linguistique systémique fonctionnelle de l’anglais</w:t>
      </w:r>
      <w:r w:rsidR="00A9410D">
        <w:rPr>
          <w:sz w:val="22"/>
          <w:szCs w:val="22"/>
        </w:rPr>
        <w:t>.</w:t>
      </w:r>
      <w:r w:rsidRPr="007B7757">
        <w:rPr>
          <w:sz w:val="22"/>
          <w:szCs w:val="22"/>
        </w:rPr>
        <w:t xml:space="preserve"> </w:t>
      </w:r>
      <w:r w:rsidR="00A9410D">
        <w:rPr>
          <w:sz w:val="22"/>
          <w:szCs w:val="22"/>
        </w:rPr>
        <w:t>L’Harmattan</w:t>
      </w:r>
      <w:r w:rsidRPr="007B7757">
        <w:rPr>
          <w:sz w:val="22"/>
          <w:szCs w:val="22"/>
        </w:rPr>
        <w:t>.</w:t>
      </w:r>
    </w:p>
    <w:p w:rsidR="00CC6E8D" w:rsidRDefault="00CC6E8D" w:rsidP="00823813">
      <w:pPr>
        <w:spacing w:before="40"/>
        <w:ind w:left="289" w:hanging="289"/>
        <w:rPr>
          <w:sz w:val="22"/>
          <w:szCs w:val="22"/>
        </w:rPr>
      </w:pPr>
      <w:r w:rsidRPr="00A9410D">
        <w:rPr>
          <w:smallCaps/>
          <w:sz w:val="22"/>
          <w:szCs w:val="22"/>
          <w:lang w:val="en-US"/>
        </w:rPr>
        <w:t>Banks</w:t>
      </w:r>
      <w:r w:rsidRPr="00A9410D">
        <w:rPr>
          <w:sz w:val="22"/>
          <w:szCs w:val="22"/>
          <w:lang w:val="en-US"/>
        </w:rPr>
        <w:t xml:space="preserve"> D</w:t>
      </w:r>
      <w:r w:rsidR="00A9410D" w:rsidRPr="00A9410D">
        <w:rPr>
          <w:sz w:val="22"/>
          <w:szCs w:val="22"/>
          <w:lang w:val="en-US"/>
        </w:rPr>
        <w:t>.</w:t>
      </w:r>
      <w:r w:rsidRPr="00A9410D">
        <w:rPr>
          <w:sz w:val="22"/>
          <w:szCs w:val="22"/>
          <w:lang w:val="en-US"/>
        </w:rPr>
        <w:t xml:space="preserve">, </w:t>
      </w:r>
      <w:r w:rsidRPr="00A9410D">
        <w:rPr>
          <w:smallCaps/>
          <w:sz w:val="22"/>
          <w:szCs w:val="22"/>
          <w:lang w:val="en-US"/>
        </w:rPr>
        <w:t>Eason</w:t>
      </w:r>
      <w:r w:rsidRPr="00A9410D">
        <w:rPr>
          <w:sz w:val="22"/>
          <w:szCs w:val="22"/>
          <w:lang w:val="en-US"/>
        </w:rPr>
        <w:t xml:space="preserve"> S</w:t>
      </w:r>
      <w:r w:rsidR="00A9410D" w:rsidRPr="00A9410D">
        <w:rPr>
          <w:sz w:val="22"/>
          <w:szCs w:val="22"/>
          <w:lang w:val="en-US"/>
        </w:rPr>
        <w:t>.</w:t>
      </w:r>
      <w:r w:rsidRPr="00A9410D">
        <w:rPr>
          <w:sz w:val="22"/>
          <w:szCs w:val="22"/>
          <w:lang w:val="en-US"/>
        </w:rPr>
        <w:t xml:space="preserve"> et </w:t>
      </w:r>
      <w:proofErr w:type="spellStart"/>
      <w:r w:rsidRPr="00A9410D">
        <w:rPr>
          <w:smallCaps/>
          <w:sz w:val="22"/>
          <w:szCs w:val="22"/>
          <w:lang w:val="en-US"/>
        </w:rPr>
        <w:t>Ormrod</w:t>
      </w:r>
      <w:proofErr w:type="spellEnd"/>
      <w:r w:rsidR="00A9410D" w:rsidRPr="00A9410D">
        <w:rPr>
          <w:smallCaps/>
          <w:sz w:val="22"/>
          <w:szCs w:val="22"/>
          <w:lang w:val="en-US"/>
        </w:rPr>
        <w:t xml:space="preserve"> </w:t>
      </w:r>
      <w:r w:rsidR="00A9410D" w:rsidRPr="00A9410D">
        <w:rPr>
          <w:sz w:val="22"/>
          <w:szCs w:val="22"/>
          <w:lang w:val="en-US"/>
        </w:rPr>
        <w:t>J.</w:t>
      </w:r>
      <w:r w:rsidRPr="00A9410D">
        <w:rPr>
          <w:sz w:val="22"/>
          <w:szCs w:val="22"/>
          <w:lang w:val="en-US"/>
        </w:rPr>
        <w:t xml:space="preserve"> </w:t>
      </w:r>
      <w:r w:rsidR="00A9410D" w:rsidRPr="00A9410D">
        <w:rPr>
          <w:sz w:val="22"/>
          <w:szCs w:val="22"/>
          <w:lang w:val="en-US"/>
        </w:rPr>
        <w:t>(</w:t>
      </w:r>
      <w:r w:rsidRPr="00A9410D">
        <w:rPr>
          <w:sz w:val="22"/>
          <w:szCs w:val="22"/>
          <w:lang w:val="en-US"/>
        </w:rPr>
        <w:t>2009</w:t>
      </w:r>
      <w:r w:rsidR="00A9410D" w:rsidRPr="00A9410D">
        <w:rPr>
          <w:sz w:val="22"/>
          <w:szCs w:val="22"/>
          <w:lang w:val="en-US"/>
        </w:rPr>
        <w:t>).</w:t>
      </w:r>
      <w:r w:rsidRPr="00A9410D">
        <w:rPr>
          <w:sz w:val="22"/>
          <w:szCs w:val="22"/>
          <w:lang w:val="en-US"/>
        </w:rPr>
        <w:t xml:space="preserve"> </w:t>
      </w:r>
      <w:r w:rsidRPr="007B7757">
        <w:rPr>
          <w:i/>
          <w:sz w:val="22"/>
          <w:szCs w:val="22"/>
        </w:rPr>
        <w:t>La linguistique systémique fonctionnelle et la langue française</w:t>
      </w:r>
      <w:r w:rsidR="00A9410D">
        <w:rPr>
          <w:sz w:val="22"/>
          <w:szCs w:val="22"/>
        </w:rPr>
        <w:t>.</w:t>
      </w:r>
      <w:r w:rsidRPr="007B7757">
        <w:rPr>
          <w:sz w:val="22"/>
          <w:szCs w:val="22"/>
        </w:rPr>
        <w:t xml:space="preserve"> </w:t>
      </w:r>
      <w:r w:rsidR="00A9410D">
        <w:rPr>
          <w:sz w:val="22"/>
          <w:szCs w:val="22"/>
        </w:rPr>
        <w:t>L</w:t>
      </w:r>
      <w:r w:rsidRPr="007B7757">
        <w:rPr>
          <w:sz w:val="22"/>
          <w:szCs w:val="22"/>
        </w:rPr>
        <w:t>’Harmattan.</w:t>
      </w:r>
    </w:p>
    <w:p w:rsidR="00C76B96" w:rsidRPr="00C76B96" w:rsidRDefault="00C76B96" w:rsidP="00823813">
      <w:pPr>
        <w:spacing w:before="40"/>
        <w:ind w:left="289" w:hanging="289"/>
        <w:rPr>
          <w:sz w:val="22"/>
          <w:szCs w:val="22"/>
        </w:rPr>
      </w:pPr>
      <w:proofErr w:type="spellStart"/>
      <w:r w:rsidRPr="00C76B96">
        <w:rPr>
          <w:smallCaps/>
          <w:color w:val="000000"/>
          <w:sz w:val="22"/>
          <w:szCs w:val="22"/>
          <w:shd w:val="clear" w:color="auto" w:fill="FFFFFF"/>
        </w:rPr>
        <w:t>Barbin</w:t>
      </w:r>
      <w:proofErr w:type="spellEnd"/>
      <w:r w:rsidRPr="00C76B96">
        <w:rPr>
          <w:color w:val="000000"/>
          <w:sz w:val="22"/>
          <w:szCs w:val="22"/>
          <w:shd w:val="clear" w:color="auto" w:fill="FFFFFF"/>
        </w:rPr>
        <w:t xml:space="preserve"> F</w:t>
      </w:r>
      <w:r w:rsidR="00A9410D">
        <w:rPr>
          <w:color w:val="000000"/>
          <w:sz w:val="22"/>
          <w:szCs w:val="22"/>
          <w:shd w:val="clear" w:color="auto" w:fill="FFFFFF"/>
        </w:rPr>
        <w:t>.</w:t>
      </w:r>
      <w:r w:rsidRPr="00C76B96">
        <w:rPr>
          <w:color w:val="000000"/>
          <w:sz w:val="22"/>
          <w:szCs w:val="22"/>
          <w:shd w:val="clear" w:color="auto" w:fill="FFFFFF"/>
        </w:rPr>
        <w:t xml:space="preserve"> </w:t>
      </w:r>
      <w:r w:rsidR="00A9410D">
        <w:rPr>
          <w:color w:val="000000"/>
          <w:sz w:val="22"/>
          <w:szCs w:val="22"/>
          <w:shd w:val="clear" w:color="auto" w:fill="FFFFFF"/>
        </w:rPr>
        <w:t>(</w:t>
      </w:r>
      <w:r w:rsidRPr="00C76B96">
        <w:rPr>
          <w:color w:val="000000"/>
          <w:sz w:val="22"/>
          <w:szCs w:val="22"/>
          <w:shd w:val="clear" w:color="auto" w:fill="FFFFFF"/>
        </w:rPr>
        <w:t>2007</w:t>
      </w:r>
      <w:r w:rsidR="00A9410D">
        <w:rPr>
          <w:color w:val="000000"/>
          <w:sz w:val="22"/>
          <w:szCs w:val="22"/>
          <w:shd w:val="clear" w:color="auto" w:fill="FFFFFF"/>
        </w:rPr>
        <w:t>).</w:t>
      </w:r>
      <w:r w:rsidRPr="00C76B96">
        <w:rPr>
          <w:color w:val="000000"/>
          <w:sz w:val="22"/>
          <w:szCs w:val="22"/>
          <w:shd w:val="clear" w:color="auto" w:fill="FFFFFF"/>
        </w:rPr>
        <w:t xml:space="preserve"> « Statistique textuelle et traduction : quelles pertinences ? », </w:t>
      </w:r>
      <w:r w:rsidRPr="00C76B96">
        <w:rPr>
          <w:i/>
          <w:color w:val="000000"/>
          <w:sz w:val="22"/>
          <w:szCs w:val="22"/>
          <w:shd w:val="clear" w:color="auto" w:fill="FFFFFF"/>
        </w:rPr>
        <w:t>in</w:t>
      </w:r>
      <w:r w:rsidR="00433DA5">
        <w:rPr>
          <w:rStyle w:val="apple-converted-space"/>
          <w:color w:val="000000"/>
          <w:sz w:val="22"/>
          <w:szCs w:val="22"/>
          <w:shd w:val="clear" w:color="auto" w:fill="FFFFFF"/>
        </w:rPr>
        <w:t xml:space="preserve"> </w:t>
      </w:r>
      <w:r w:rsidRPr="00C76B96">
        <w:rPr>
          <w:smallCaps/>
          <w:color w:val="000000"/>
          <w:sz w:val="22"/>
          <w:szCs w:val="22"/>
          <w:shd w:val="clear" w:color="auto" w:fill="FFFFFF"/>
        </w:rPr>
        <w:t>Ballard</w:t>
      </w:r>
      <w:r w:rsidRPr="00C76B96">
        <w:rPr>
          <w:color w:val="000000"/>
          <w:sz w:val="22"/>
          <w:szCs w:val="22"/>
          <w:shd w:val="clear" w:color="auto" w:fill="FFFFFF"/>
        </w:rPr>
        <w:t xml:space="preserve"> M</w:t>
      </w:r>
      <w:r w:rsidR="00A9410D">
        <w:rPr>
          <w:color w:val="000000"/>
          <w:sz w:val="22"/>
          <w:szCs w:val="22"/>
          <w:shd w:val="clear" w:color="auto" w:fill="FFFFFF"/>
        </w:rPr>
        <w:t xml:space="preserve">. </w:t>
      </w:r>
      <w:r w:rsidRPr="00C76B96">
        <w:rPr>
          <w:color w:val="000000"/>
          <w:sz w:val="22"/>
          <w:szCs w:val="22"/>
          <w:shd w:val="clear" w:color="auto" w:fill="FFFFFF"/>
        </w:rPr>
        <w:t xml:space="preserve">et </w:t>
      </w:r>
      <w:proofErr w:type="spellStart"/>
      <w:r w:rsidRPr="00C76B96">
        <w:rPr>
          <w:smallCaps/>
          <w:color w:val="000000"/>
          <w:sz w:val="22"/>
          <w:szCs w:val="22"/>
          <w:shd w:val="clear" w:color="auto" w:fill="FFFFFF"/>
        </w:rPr>
        <w:t>Pineira</w:t>
      </w:r>
      <w:proofErr w:type="spellEnd"/>
      <w:r w:rsidRPr="00C76B96">
        <w:rPr>
          <w:smallCaps/>
          <w:color w:val="000000"/>
          <w:sz w:val="22"/>
          <w:szCs w:val="22"/>
          <w:shd w:val="clear" w:color="auto" w:fill="FFFFFF"/>
        </w:rPr>
        <w:t>-</w:t>
      </w:r>
      <w:proofErr w:type="spellStart"/>
      <w:r w:rsidRPr="00C76B96">
        <w:rPr>
          <w:smallCaps/>
          <w:color w:val="000000"/>
          <w:sz w:val="22"/>
          <w:szCs w:val="22"/>
          <w:shd w:val="clear" w:color="auto" w:fill="FFFFFF"/>
        </w:rPr>
        <w:t>Tresmontant</w:t>
      </w:r>
      <w:proofErr w:type="spellEnd"/>
      <w:r w:rsidRPr="00C76B96">
        <w:rPr>
          <w:color w:val="000000"/>
          <w:sz w:val="22"/>
          <w:szCs w:val="22"/>
          <w:shd w:val="clear" w:color="auto" w:fill="FFFFFF"/>
        </w:rPr>
        <w:t xml:space="preserve"> </w:t>
      </w:r>
      <w:r w:rsidR="00A9410D" w:rsidRPr="00C76B96">
        <w:rPr>
          <w:color w:val="000000"/>
          <w:sz w:val="22"/>
          <w:szCs w:val="22"/>
          <w:shd w:val="clear" w:color="auto" w:fill="FFFFFF"/>
        </w:rPr>
        <w:t>C</w:t>
      </w:r>
      <w:r w:rsidR="00A9410D">
        <w:rPr>
          <w:color w:val="000000"/>
          <w:sz w:val="22"/>
          <w:szCs w:val="22"/>
          <w:shd w:val="clear" w:color="auto" w:fill="FFFFFF"/>
        </w:rPr>
        <w:t xml:space="preserve">. </w:t>
      </w:r>
      <w:r w:rsidRPr="00C76B96">
        <w:rPr>
          <w:color w:val="000000"/>
          <w:sz w:val="22"/>
          <w:szCs w:val="22"/>
          <w:shd w:val="clear" w:color="auto" w:fill="FFFFFF"/>
        </w:rPr>
        <w:t>(</w:t>
      </w:r>
      <w:proofErr w:type="spellStart"/>
      <w:r w:rsidRPr="00C76B96">
        <w:rPr>
          <w:color w:val="000000"/>
          <w:sz w:val="22"/>
          <w:szCs w:val="22"/>
          <w:shd w:val="clear" w:color="auto" w:fill="FFFFFF"/>
        </w:rPr>
        <w:t>dir</w:t>
      </w:r>
      <w:proofErr w:type="spellEnd"/>
      <w:r>
        <w:rPr>
          <w:color w:val="000000"/>
          <w:sz w:val="22"/>
          <w:szCs w:val="22"/>
          <w:shd w:val="clear" w:color="auto" w:fill="FFFFFF"/>
        </w:rPr>
        <w:t>.</w:t>
      </w:r>
      <w:r w:rsidRPr="00C76B96">
        <w:rPr>
          <w:color w:val="000000"/>
          <w:sz w:val="22"/>
          <w:szCs w:val="22"/>
          <w:shd w:val="clear" w:color="auto" w:fill="FFFFFF"/>
        </w:rPr>
        <w:t>)</w:t>
      </w:r>
      <w:r w:rsidR="00A9410D">
        <w:rPr>
          <w:color w:val="000000"/>
          <w:sz w:val="22"/>
          <w:szCs w:val="22"/>
          <w:shd w:val="clear" w:color="auto" w:fill="FFFFFF"/>
        </w:rPr>
        <w:t>.</w:t>
      </w:r>
      <w:r w:rsidRPr="00C76B96">
        <w:rPr>
          <w:color w:val="000000"/>
          <w:sz w:val="22"/>
          <w:szCs w:val="22"/>
          <w:shd w:val="clear" w:color="auto" w:fill="FFFFFF"/>
        </w:rPr>
        <w:t xml:space="preserve"> </w:t>
      </w:r>
      <w:r w:rsidRPr="00C76B96">
        <w:rPr>
          <w:rStyle w:val="Accentuation"/>
          <w:color w:val="000000"/>
          <w:sz w:val="22"/>
          <w:szCs w:val="22"/>
          <w:shd w:val="clear" w:color="auto" w:fill="FFFFFF"/>
        </w:rPr>
        <w:t xml:space="preserve">Les Corpus en linguistique et en </w:t>
      </w:r>
      <w:proofErr w:type="spellStart"/>
      <w:r w:rsidRPr="00C76B96">
        <w:rPr>
          <w:rStyle w:val="Accentuation"/>
          <w:color w:val="000000"/>
          <w:sz w:val="22"/>
          <w:szCs w:val="22"/>
          <w:shd w:val="clear" w:color="auto" w:fill="FFFFFF"/>
        </w:rPr>
        <w:t>traductologie</w:t>
      </w:r>
      <w:proofErr w:type="spellEnd"/>
      <w:r w:rsidR="00A9410D">
        <w:rPr>
          <w:color w:val="000000"/>
          <w:sz w:val="22"/>
          <w:szCs w:val="22"/>
          <w:shd w:val="clear" w:color="auto" w:fill="FFFFFF"/>
        </w:rPr>
        <w:t>.</w:t>
      </w:r>
      <w:r w:rsidR="00433DA5">
        <w:rPr>
          <w:color w:val="000000"/>
          <w:sz w:val="22"/>
          <w:szCs w:val="22"/>
          <w:shd w:val="clear" w:color="auto" w:fill="FFFFFF"/>
        </w:rPr>
        <w:t xml:space="preserve"> </w:t>
      </w:r>
      <w:r w:rsidR="00A9410D">
        <w:rPr>
          <w:color w:val="000000"/>
          <w:sz w:val="22"/>
          <w:szCs w:val="22"/>
          <w:shd w:val="clear" w:color="auto" w:fill="FFFFFF"/>
        </w:rPr>
        <w:t>Artois Presses Université.</w:t>
      </w:r>
    </w:p>
    <w:p w:rsidR="00CC6E8D" w:rsidRPr="007B7757" w:rsidRDefault="00CC6E8D" w:rsidP="00823813">
      <w:pPr>
        <w:spacing w:before="40"/>
        <w:ind w:left="289" w:hanging="289"/>
        <w:rPr>
          <w:sz w:val="22"/>
          <w:szCs w:val="22"/>
          <w:lang w:val="en-US"/>
        </w:rPr>
      </w:pPr>
      <w:proofErr w:type="spellStart"/>
      <w:r w:rsidRPr="00A9410D">
        <w:rPr>
          <w:smallCaps/>
          <w:sz w:val="22"/>
          <w:szCs w:val="22"/>
          <w:lang w:val="en-US"/>
        </w:rPr>
        <w:t>Biber</w:t>
      </w:r>
      <w:proofErr w:type="spellEnd"/>
      <w:r w:rsidRPr="00A9410D">
        <w:rPr>
          <w:sz w:val="22"/>
          <w:szCs w:val="22"/>
          <w:lang w:val="en-US"/>
        </w:rPr>
        <w:t xml:space="preserve"> D</w:t>
      </w:r>
      <w:r w:rsidR="00A9410D">
        <w:rPr>
          <w:sz w:val="22"/>
          <w:szCs w:val="22"/>
          <w:lang w:val="en-US"/>
        </w:rPr>
        <w:t>.</w:t>
      </w:r>
      <w:r w:rsidRPr="00A9410D">
        <w:rPr>
          <w:sz w:val="22"/>
          <w:szCs w:val="22"/>
          <w:lang w:val="en-US"/>
        </w:rPr>
        <w:t xml:space="preserve">, </w:t>
      </w:r>
      <w:r w:rsidRPr="00A9410D">
        <w:rPr>
          <w:smallCaps/>
          <w:sz w:val="22"/>
          <w:szCs w:val="22"/>
          <w:lang w:val="en-US"/>
        </w:rPr>
        <w:t>Johansson</w:t>
      </w:r>
      <w:r w:rsidRPr="00A9410D">
        <w:rPr>
          <w:sz w:val="22"/>
          <w:szCs w:val="22"/>
          <w:lang w:val="en-US"/>
        </w:rPr>
        <w:t xml:space="preserve"> S</w:t>
      </w:r>
      <w:r w:rsidR="00A9410D">
        <w:rPr>
          <w:sz w:val="22"/>
          <w:szCs w:val="22"/>
          <w:lang w:val="en-US"/>
        </w:rPr>
        <w:t>.</w:t>
      </w:r>
      <w:r w:rsidRPr="00A9410D">
        <w:rPr>
          <w:sz w:val="22"/>
          <w:szCs w:val="22"/>
          <w:lang w:val="en-US"/>
        </w:rPr>
        <w:t xml:space="preserve">, </w:t>
      </w:r>
      <w:r w:rsidRPr="00A9410D">
        <w:rPr>
          <w:smallCaps/>
          <w:sz w:val="22"/>
          <w:szCs w:val="22"/>
          <w:lang w:val="en-US"/>
        </w:rPr>
        <w:t>Leech</w:t>
      </w:r>
      <w:r w:rsidRPr="00A9410D">
        <w:rPr>
          <w:sz w:val="22"/>
          <w:szCs w:val="22"/>
          <w:lang w:val="en-US"/>
        </w:rPr>
        <w:t xml:space="preserve"> G</w:t>
      </w:r>
      <w:r w:rsidR="00A9410D">
        <w:rPr>
          <w:sz w:val="22"/>
          <w:szCs w:val="22"/>
          <w:lang w:val="en-US"/>
        </w:rPr>
        <w:t>.</w:t>
      </w:r>
      <w:r w:rsidRPr="00A9410D">
        <w:rPr>
          <w:sz w:val="22"/>
          <w:szCs w:val="22"/>
          <w:lang w:val="en-US"/>
        </w:rPr>
        <w:t xml:space="preserve">, </w:t>
      </w:r>
      <w:r w:rsidRPr="00A9410D">
        <w:rPr>
          <w:smallCaps/>
          <w:sz w:val="22"/>
          <w:szCs w:val="22"/>
          <w:lang w:val="en-US"/>
        </w:rPr>
        <w:t>Conrad</w:t>
      </w:r>
      <w:r w:rsidRPr="00A9410D">
        <w:rPr>
          <w:sz w:val="22"/>
          <w:szCs w:val="22"/>
          <w:lang w:val="en-US"/>
        </w:rPr>
        <w:t xml:space="preserve"> S</w:t>
      </w:r>
      <w:r w:rsidR="00A9410D">
        <w:rPr>
          <w:sz w:val="22"/>
          <w:szCs w:val="22"/>
          <w:lang w:val="en-US"/>
        </w:rPr>
        <w:t>.</w:t>
      </w:r>
      <w:r w:rsidRPr="00A9410D">
        <w:rPr>
          <w:sz w:val="22"/>
          <w:szCs w:val="22"/>
          <w:lang w:val="en-US"/>
        </w:rPr>
        <w:t xml:space="preserve"> et </w:t>
      </w:r>
      <w:proofErr w:type="spellStart"/>
      <w:r w:rsidRPr="00A9410D">
        <w:rPr>
          <w:smallCaps/>
          <w:sz w:val="22"/>
          <w:szCs w:val="22"/>
          <w:lang w:val="en-US"/>
        </w:rPr>
        <w:t>Finegan</w:t>
      </w:r>
      <w:proofErr w:type="spellEnd"/>
      <w:r w:rsidR="00A9410D" w:rsidRPr="00A9410D">
        <w:rPr>
          <w:sz w:val="22"/>
          <w:szCs w:val="22"/>
          <w:lang w:val="en-US"/>
        </w:rPr>
        <w:t xml:space="preserve"> E</w:t>
      </w:r>
      <w:r w:rsidR="00A9410D">
        <w:rPr>
          <w:sz w:val="22"/>
          <w:szCs w:val="22"/>
          <w:lang w:val="en-US"/>
        </w:rPr>
        <w:t>.</w:t>
      </w:r>
      <w:r w:rsidRPr="00A9410D">
        <w:rPr>
          <w:sz w:val="22"/>
          <w:szCs w:val="22"/>
          <w:lang w:val="en-US"/>
        </w:rPr>
        <w:t xml:space="preserve"> </w:t>
      </w:r>
      <w:r w:rsidR="00A9410D">
        <w:rPr>
          <w:sz w:val="22"/>
          <w:szCs w:val="22"/>
          <w:lang w:val="en-US"/>
        </w:rPr>
        <w:t>(</w:t>
      </w:r>
      <w:r w:rsidRPr="00A9410D">
        <w:rPr>
          <w:sz w:val="22"/>
          <w:szCs w:val="22"/>
          <w:lang w:val="en-US"/>
        </w:rPr>
        <w:t>1999</w:t>
      </w:r>
      <w:r w:rsidR="00A9410D">
        <w:rPr>
          <w:sz w:val="22"/>
          <w:szCs w:val="22"/>
          <w:lang w:val="en-US"/>
        </w:rPr>
        <w:t>).</w:t>
      </w:r>
      <w:r w:rsidRPr="00A9410D">
        <w:rPr>
          <w:sz w:val="22"/>
          <w:szCs w:val="22"/>
          <w:lang w:val="en-US"/>
        </w:rPr>
        <w:t xml:space="preserve"> </w:t>
      </w:r>
      <w:r w:rsidRPr="00A9410D">
        <w:rPr>
          <w:i/>
          <w:sz w:val="22"/>
          <w:szCs w:val="22"/>
          <w:lang w:val="en-US"/>
        </w:rPr>
        <w:t>Longman Grammar of Spoken and Written Eng</w:t>
      </w:r>
      <w:r w:rsidRPr="007B7757">
        <w:rPr>
          <w:i/>
          <w:sz w:val="22"/>
          <w:szCs w:val="22"/>
          <w:lang w:val="en-US"/>
        </w:rPr>
        <w:t>lish</w:t>
      </w:r>
      <w:r w:rsidR="00B57E7B">
        <w:rPr>
          <w:sz w:val="22"/>
          <w:szCs w:val="22"/>
          <w:lang w:val="en-US"/>
        </w:rPr>
        <w:t>.</w:t>
      </w:r>
      <w:r w:rsidRPr="007B7757">
        <w:rPr>
          <w:sz w:val="22"/>
          <w:szCs w:val="22"/>
          <w:lang w:val="en-US"/>
        </w:rPr>
        <w:t xml:space="preserve"> Pearson Education. </w:t>
      </w:r>
    </w:p>
    <w:p w:rsidR="00CC6E8D" w:rsidRPr="007B7757" w:rsidRDefault="00CC6E8D" w:rsidP="00823813">
      <w:pPr>
        <w:autoSpaceDE w:val="0"/>
        <w:autoSpaceDN w:val="0"/>
        <w:adjustRightInd w:val="0"/>
        <w:spacing w:before="40"/>
        <w:ind w:left="289" w:hanging="289"/>
        <w:rPr>
          <w:sz w:val="22"/>
          <w:szCs w:val="22"/>
          <w:lang w:val="en-US"/>
        </w:rPr>
      </w:pPr>
      <w:proofErr w:type="spellStart"/>
      <w:r w:rsidRPr="007B7757">
        <w:rPr>
          <w:smallCaps/>
          <w:sz w:val="22"/>
          <w:szCs w:val="22"/>
          <w:lang w:val="en-US"/>
        </w:rPr>
        <w:t>Caffarel</w:t>
      </w:r>
      <w:proofErr w:type="spellEnd"/>
      <w:r w:rsidRPr="007B7757">
        <w:rPr>
          <w:sz w:val="22"/>
          <w:szCs w:val="22"/>
          <w:lang w:val="en-US"/>
        </w:rPr>
        <w:t xml:space="preserve"> A</w:t>
      </w:r>
      <w:r w:rsidR="00A9410D">
        <w:rPr>
          <w:sz w:val="22"/>
          <w:szCs w:val="22"/>
          <w:lang w:val="en-US"/>
        </w:rPr>
        <w:t>. (</w:t>
      </w:r>
      <w:r w:rsidRPr="007B7757">
        <w:rPr>
          <w:sz w:val="22"/>
          <w:szCs w:val="22"/>
          <w:lang w:val="en-US"/>
        </w:rPr>
        <w:t>2006</w:t>
      </w:r>
      <w:r w:rsidR="00A9410D">
        <w:rPr>
          <w:sz w:val="22"/>
          <w:szCs w:val="22"/>
          <w:lang w:val="en-US"/>
        </w:rPr>
        <w:t>).</w:t>
      </w:r>
      <w:r w:rsidRPr="007B7757">
        <w:rPr>
          <w:sz w:val="22"/>
          <w:szCs w:val="22"/>
          <w:lang w:val="en-US"/>
        </w:rPr>
        <w:t xml:space="preserve"> </w:t>
      </w:r>
      <w:r w:rsidRPr="007B7757">
        <w:rPr>
          <w:bCs/>
          <w:i/>
          <w:sz w:val="22"/>
          <w:szCs w:val="22"/>
          <w:lang w:val="en-US"/>
        </w:rPr>
        <w:t xml:space="preserve">A Systemic Functional Grammar of French. </w:t>
      </w:r>
      <w:r w:rsidRPr="007B7757">
        <w:rPr>
          <w:i/>
          <w:sz w:val="22"/>
          <w:szCs w:val="22"/>
          <w:lang w:val="en-US"/>
        </w:rPr>
        <w:t>From Grammar to Discourse</w:t>
      </w:r>
      <w:r w:rsidR="00A9410D">
        <w:rPr>
          <w:sz w:val="22"/>
          <w:szCs w:val="22"/>
          <w:lang w:val="en-US"/>
        </w:rPr>
        <w:t>, Continuum</w:t>
      </w:r>
      <w:r w:rsidRPr="007B7757">
        <w:rPr>
          <w:sz w:val="22"/>
          <w:szCs w:val="22"/>
          <w:lang w:val="en-US"/>
        </w:rPr>
        <w:t>.</w:t>
      </w:r>
    </w:p>
    <w:p w:rsidR="00CC6E8D" w:rsidRPr="007B7757" w:rsidRDefault="00CC6E8D" w:rsidP="00823813">
      <w:pPr>
        <w:spacing w:before="40"/>
        <w:ind w:left="289" w:hanging="289"/>
        <w:rPr>
          <w:sz w:val="22"/>
          <w:szCs w:val="22"/>
        </w:rPr>
      </w:pPr>
      <w:proofErr w:type="spellStart"/>
      <w:r w:rsidRPr="00A9410D">
        <w:rPr>
          <w:smallCaps/>
          <w:sz w:val="22"/>
          <w:szCs w:val="22"/>
        </w:rPr>
        <w:t>Charaudeau</w:t>
      </w:r>
      <w:proofErr w:type="spellEnd"/>
      <w:r w:rsidRPr="00A9410D">
        <w:rPr>
          <w:sz w:val="22"/>
          <w:szCs w:val="22"/>
        </w:rPr>
        <w:t xml:space="preserve"> P</w:t>
      </w:r>
      <w:r w:rsidR="00A9410D" w:rsidRPr="00A9410D">
        <w:rPr>
          <w:sz w:val="22"/>
          <w:szCs w:val="22"/>
        </w:rPr>
        <w:t>.</w:t>
      </w:r>
      <w:r w:rsidRPr="00A9410D">
        <w:rPr>
          <w:sz w:val="22"/>
          <w:szCs w:val="22"/>
        </w:rPr>
        <w:t xml:space="preserve"> </w:t>
      </w:r>
      <w:r w:rsidR="00A9410D">
        <w:rPr>
          <w:sz w:val="22"/>
          <w:szCs w:val="22"/>
        </w:rPr>
        <w:t>(</w:t>
      </w:r>
      <w:r w:rsidRPr="00A9410D">
        <w:rPr>
          <w:sz w:val="22"/>
          <w:szCs w:val="22"/>
        </w:rPr>
        <w:t>1992</w:t>
      </w:r>
      <w:r w:rsidR="00A9410D">
        <w:rPr>
          <w:sz w:val="22"/>
          <w:szCs w:val="22"/>
        </w:rPr>
        <w:t>).</w:t>
      </w:r>
      <w:r w:rsidRPr="00A9410D">
        <w:rPr>
          <w:sz w:val="22"/>
          <w:szCs w:val="22"/>
        </w:rPr>
        <w:t xml:space="preserve"> </w:t>
      </w:r>
      <w:r w:rsidRPr="00A9410D">
        <w:rPr>
          <w:i/>
          <w:sz w:val="22"/>
          <w:szCs w:val="22"/>
        </w:rPr>
        <w:t>Grammaire du sens et de l’expression</w:t>
      </w:r>
      <w:r w:rsidR="00A9410D">
        <w:rPr>
          <w:sz w:val="22"/>
          <w:szCs w:val="22"/>
        </w:rPr>
        <w:t>.</w:t>
      </w:r>
      <w:r w:rsidRPr="00A9410D">
        <w:rPr>
          <w:sz w:val="22"/>
          <w:szCs w:val="22"/>
        </w:rPr>
        <w:t xml:space="preserve"> Hachett</w:t>
      </w:r>
      <w:r w:rsidRPr="007B7757">
        <w:rPr>
          <w:sz w:val="22"/>
          <w:szCs w:val="22"/>
        </w:rPr>
        <w:t>e.</w:t>
      </w:r>
    </w:p>
    <w:p w:rsidR="009D7192" w:rsidRPr="00B57E7B" w:rsidRDefault="009D7192" w:rsidP="00823813">
      <w:pPr>
        <w:pStyle w:val="References"/>
        <w:rPr>
          <w:lang w:val="fr-FR"/>
        </w:rPr>
      </w:pPr>
      <w:proofErr w:type="spellStart"/>
      <w:r w:rsidRPr="009D7192">
        <w:rPr>
          <w:bCs w:val="0"/>
          <w:smallCaps/>
          <w:snapToGrid/>
          <w:szCs w:val="22"/>
        </w:rPr>
        <w:t>Déjean</w:t>
      </w:r>
      <w:proofErr w:type="spellEnd"/>
      <w:r w:rsidRPr="007B7757">
        <w:rPr>
          <w:bCs w:val="0"/>
          <w:snapToGrid/>
          <w:szCs w:val="22"/>
        </w:rPr>
        <w:t xml:space="preserve"> </w:t>
      </w:r>
      <w:r w:rsidRPr="009D7192">
        <w:rPr>
          <w:bCs w:val="0"/>
          <w:snapToGrid/>
          <w:szCs w:val="22"/>
        </w:rPr>
        <w:t>H</w:t>
      </w:r>
      <w:r w:rsidR="00B57E7B">
        <w:rPr>
          <w:bCs w:val="0"/>
          <w:snapToGrid/>
          <w:szCs w:val="22"/>
        </w:rPr>
        <w:t>.</w:t>
      </w:r>
      <w:r w:rsidRPr="007B7757">
        <w:rPr>
          <w:bCs w:val="0"/>
          <w:snapToGrid/>
          <w:szCs w:val="22"/>
        </w:rPr>
        <w:t xml:space="preserve"> et </w:t>
      </w:r>
      <w:proofErr w:type="spellStart"/>
      <w:r w:rsidRPr="009D7192">
        <w:rPr>
          <w:bCs w:val="0"/>
          <w:smallCaps/>
          <w:snapToGrid/>
          <w:szCs w:val="22"/>
        </w:rPr>
        <w:t>Gaussier</w:t>
      </w:r>
      <w:proofErr w:type="spellEnd"/>
      <w:r w:rsidR="00B57E7B" w:rsidRPr="00B57E7B">
        <w:rPr>
          <w:bCs w:val="0"/>
          <w:snapToGrid/>
          <w:szCs w:val="22"/>
        </w:rPr>
        <w:t xml:space="preserve"> </w:t>
      </w:r>
      <w:r w:rsidR="00B57E7B" w:rsidRPr="009D7192">
        <w:rPr>
          <w:bCs w:val="0"/>
          <w:snapToGrid/>
          <w:szCs w:val="22"/>
        </w:rPr>
        <w:t>É</w:t>
      </w:r>
      <w:r w:rsidR="00B57E7B">
        <w:rPr>
          <w:bCs w:val="0"/>
          <w:snapToGrid/>
          <w:szCs w:val="22"/>
        </w:rPr>
        <w:t>.</w:t>
      </w:r>
      <w:r w:rsidRPr="007B7757">
        <w:rPr>
          <w:bCs w:val="0"/>
          <w:snapToGrid/>
          <w:szCs w:val="22"/>
        </w:rPr>
        <w:t xml:space="preserve"> </w:t>
      </w:r>
      <w:r w:rsidR="00B57E7B">
        <w:rPr>
          <w:bCs w:val="0"/>
          <w:snapToGrid/>
          <w:szCs w:val="22"/>
        </w:rPr>
        <w:t>(</w:t>
      </w:r>
      <w:r w:rsidRPr="007B7757">
        <w:rPr>
          <w:bCs w:val="0"/>
          <w:snapToGrid/>
          <w:szCs w:val="22"/>
        </w:rPr>
        <w:t>2002</w:t>
      </w:r>
      <w:r w:rsidR="00B57E7B">
        <w:rPr>
          <w:bCs w:val="0"/>
          <w:snapToGrid/>
          <w:szCs w:val="22"/>
        </w:rPr>
        <w:t>).</w:t>
      </w:r>
      <w:r w:rsidRPr="007B7757">
        <w:rPr>
          <w:bCs w:val="0"/>
          <w:snapToGrid/>
          <w:szCs w:val="22"/>
        </w:rPr>
        <w:t xml:space="preserve"> </w:t>
      </w:r>
      <w:hyperlink r:id="rId8" w:history="1">
        <w:r w:rsidRPr="007B7757">
          <w:rPr>
            <w:bCs w:val="0"/>
            <w:iCs/>
            <w:snapToGrid/>
            <w:szCs w:val="22"/>
          </w:rPr>
          <w:t>« Une nouvelle approche à l'extraction de lexiques bilingues à partir de corpus comparables »</w:t>
        </w:r>
      </w:hyperlink>
      <w:r w:rsidRPr="007B7757">
        <w:rPr>
          <w:snapToGrid/>
          <w:szCs w:val="22"/>
        </w:rPr>
        <w:t xml:space="preserve">, </w:t>
      </w:r>
      <w:proofErr w:type="spellStart"/>
      <w:r w:rsidRPr="007B7757">
        <w:rPr>
          <w:i/>
          <w:snapToGrid/>
          <w:szCs w:val="22"/>
        </w:rPr>
        <w:t>Lexicometrica</w:t>
      </w:r>
      <w:proofErr w:type="spellEnd"/>
      <w:r w:rsidRPr="007B7757">
        <w:rPr>
          <w:snapToGrid/>
          <w:szCs w:val="22"/>
        </w:rPr>
        <w:t xml:space="preserve"> [en ligne]. URL : &lt; http://lexicometrica.univ-paris3.fr/thema/thema6.htm &gt;. </w:t>
      </w:r>
      <w:r w:rsidRPr="00B57E7B">
        <w:rPr>
          <w:snapToGrid/>
          <w:szCs w:val="22"/>
          <w:lang w:val="fr-FR"/>
        </w:rPr>
        <w:t>Consulté le 07/02//2016.</w:t>
      </w:r>
    </w:p>
    <w:p w:rsidR="00B57E7B" w:rsidRPr="00C76B96" w:rsidRDefault="00097680" w:rsidP="00823813">
      <w:pPr>
        <w:spacing w:before="40"/>
        <w:ind w:left="289" w:hanging="289"/>
        <w:rPr>
          <w:sz w:val="22"/>
          <w:szCs w:val="22"/>
        </w:rPr>
      </w:pPr>
      <w:proofErr w:type="spellStart"/>
      <w:r w:rsidRPr="00433DA5">
        <w:rPr>
          <w:smallCaps/>
          <w:snapToGrid/>
          <w:sz w:val="22"/>
          <w:szCs w:val="22"/>
        </w:rPr>
        <w:t>Guidère</w:t>
      </w:r>
      <w:proofErr w:type="spellEnd"/>
      <w:r>
        <w:rPr>
          <w:snapToGrid/>
          <w:sz w:val="22"/>
          <w:szCs w:val="22"/>
        </w:rPr>
        <w:t xml:space="preserve"> M</w:t>
      </w:r>
      <w:r w:rsidR="00B57E7B">
        <w:rPr>
          <w:snapToGrid/>
          <w:sz w:val="22"/>
          <w:szCs w:val="22"/>
        </w:rPr>
        <w:t>. (</w:t>
      </w:r>
      <w:r>
        <w:rPr>
          <w:snapToGrid/>
          <w:sz w:val="22"/>
          <w:szCs w:val="22"/>
        </w:rPr>
        <w:t>2007</w:t>
      </w:r>
      <w:r w:rsidR="00B57E7B">
        <w:rPr>
          <w:snapToGrid/>
          <w:sz w:val="22"/>
          <w:szCs w:val="22"/>
        </w:rPr>
        <w:t>).</w:t>
      </w:r>
      <w:r>
        <w:rPr>
          <w:snapToGrid/>
          <w:sz w:val="22"/>
          <w:szCs w:val="22"/>
        </w:rPr>
        <w:t xml:space="preserve"> « Le traitement des corpus de textes traduits : le cas de la terminologie militaire », </w:t>
      </w:r>
      <w:r w:rsidRPr="00C76B96">
        <w:rPr>
          <w:i/>
          <w:color w:val="000000"/>
          <w:sz w:val="22"/>
          <w:szCs w:val="22"/>
          <w:shd w:val="clear" w:color="auto" w:fill="FFFFFF"/>
        </w:rPr>
        <w:t>in</w:t>
      </w:r>
      <w:r w:rsidR="00433DA5">
        <w:rPr>
          <w:rStyle w:val="apple-converted-space"/>
          <w:color w:val="000000"/>
          <w:sz w:val="22"/>
          <w:szCs w:val="22"/>
          <w:shd w:val="clear" w:color="auto" w:fill="FFFFFF"/>
        </w:rPr>
        <w:t xml:space="preserve"> </w:t>
      </w:r>
      <w:r w:rsidR="00B57E7B" w:rsidRPr="00C76B96">
        <w:rPr>
          <w:smallCaps/>
          <w:color w:val="000000"/>
          <w:sz w:val="22"/>
          <w:szCs w:val="22"/>
          <w:shd w:val="clear" w:color="auto" w:fill="FFFFFF"/>
        </w:rPr>
        <w:t>Ballard</w:t>
      </w:r>
      <w:r w:rsidR="00B57E7B" w:rsidRPr="00C76B96">
        <w:rPr>
          <w:color w:val="000000"/>
          <w:sz w:val="22"/>
          <w:szCs w:val="22"/>
          <w:shd w:val="clear" w:color="auto" w:fill="FFFFFF"/>
        </w:rPr>
        <w:t xml:space="preserve"> M</w:t>
      </w:r>
      <w:r w:rsidR="00B57E7B">
        <w:rPr>
          <w:color w:val="000000"/>
          <w:sz w:val="22"/>
          <w:szCs w:val="22"/>
          <w:shd w:val="clear" w:color="auto" w:fill="FFFFFF"/>
        </w:rPr>
        <w:t xml:space="preserve">. </w:t>
      </w:r>
      <w:r w:rsidR="00B57E7B" w:rsidRPr="00C76B96">
        <w:rPr>
          <w:color w:val="000000"/>
          <w:sz w:val="22"/>
          <w:szCs w:val="22"/>
          <w:shd w:val="clear" w:color="auto" w:fill="FFFFFF"/>
        </w:rPr>
        <w:t xml:space="preserve">et </w:t>
      </w:r>
      <w:proofErr w:type="spellStart"/>
      <w:r w:rsidR="00B57E7B" w:rsidRPr="00C76B96">
        <w:rPr>
          <w:smallCaps/>
          <w:color w:val="000000"/>
          <w:sz w:val="22"/>
          <w:szCs w:val="22"/>
          <w:shd w:val="clear" w:color="auto" w:fill="FFFFFF"/>
        </w:rPr>
        <w:t>Pineira</w:t>
      </w:r>
      <w:proofErr w:type="spellEnd"/>
      <w:r w:rsidR="00B57E7B" w:rsidRPr="00C76B96">
        <w:rPr>
          <w:smallCaps/>
          <w:color w:val="000000"/>
          <w:sz w:val="22"/>
          <w:szCs w:val="22"/>
          <w:shd w:val="clear" w:color="auto" w:fill="FFFFFF"/>
        </w:rPr>
        <w:t>-</w:t>
      </w:r>
      <w:proofErr w:type="spellStart"/>
      <w:r w:rsidR="00B57E7B" w:rsidRPr="00C76B96">
        <w:rPr>
          <w:smallCaps/>
          <w:color w:val="000000"/>
          <w:sz w:val="22"/>
          <w:szCs w:val="22"/>
          <w:shd w:val="clear" w:color="auto" w:fill="FFFFFF"/>
        </w:rPr>
        <w:t>Tresmontant</w:t>
      </w:r>
      <w:proofErr w:type="spellEnd"/>
      <w:r w:rsidR="00B57E7B" w:rsidRPr="00C76B96">
        <w:rPr>
          <w:color w:val="000000"/>
          <w:sz w:val="22"/>
          <w:szCs w:val="22"/>
          <w:shd w:val="clear" w:color="auto" w:fill="FFFFFF"/>
        </w:rPr>
        <w:t xml:space="preserve"> C</w:t>
      </w:r>
      <w:r w:rsidR="00B57E7B">
        <w:rPr>
          <w:color w:val="000000"/>
          <w:sz w:val="22"/>
          <w:szCs w:val="22"/>
          <w:shd w:val="clear" w:color="auto" w:fill="FFFFFF"/>
        </w:rPr>
        <w:t xml:space="preserve">. </w:t>
      </w:r>
      <w:r w:rsidR="00B57E7B" w:rsidRPr="00C76B96">
        <w:rPr>
          <w:color w:val="000000"/>
          <w:sz w:val="22"/>
          <w:szCs w:val="22"/>
          <w:shd w:val="clear" w:color="auto" w:fill="FFFFFF"/>
        </w:rPr>
        <w:t>(</w:t>
      </w:r>
      <w:proofErr w:type="spellStart"/>
      <w:r w:rsidR="00B57E7B" w:rsidRPr="00C76B96">
        <w:rPr>
          <w:color w:val="000000"/>
          <w:sz w:val="22"/>
          <w:szCs w:val="22"/>
          <w:shd w:val="clear" w:color="auto" w:fill="FFFFFF"/>
        </w:rPr>
        <w:t>dir</w:t>
      </w:r>
      <w:proofErr w:type="spellEnd"/>
      <w:r w:rsidR="00B57E7B">
        <w:rPr>
          <w:color w:val="000000"/>
          <w:sz w:val="22"/>
          <w:szCs w:val="22"/>
          <w:shd w:val="clear" w:color="auto" w:fill="FFFFFF"/>
        </w:rPr>
        <w:t>.</w:t>
      </w:r>
      <w:r w:rsidR="00B57E7B" w:rsidRPr="00C76B96">
        <w:rPr>
          <w:color w:val="000000"/>
          <w:sz w:val="22"/>
          <w:szCs w:val="22"/>
          <w:shd w:val="clear" w:color="auto" w:fill="FFFFFF"/>
        </w:rPr>
        <w:t>)</w:t>
      </w:r>
      <w:r w:rsidR="00B57E7B">
        <w:rPr>
          <w:color w:val="000000"/>
          <w:sz w:val="22"/>
          <w:szCs w:val="22"/>
          <w:shd w:val="clear" w:color="auto" w:fill="FFFFFF"/>
        </w:rPr>
        <w:t>.</w:t>
      </w:r>
      <w:r w:rsidR="00B57E7B" w:rsidRPr="00C76B96">
        <w:rPr>
          <w:color w:val="000000"/>
          <w:sz w:val="22"/>
          <w:szCs w:val="22"/>
          <w:shd w:val="clear" w:color="auto" w:fill="FFFFFF"/>
        </w:rPr>
        <w:t xml:space="preserve"> </w:t>
      </w:r>
      <w:r w:rsidR="00B57E7B" w:rsidRPr="00C76B96">
        <w:rPr>
          <w:rStyle w:val="Accentuation"/>
          <w:color w:val="000000"/>
          <w:sz w:val="22"/>
          <w:szCs w:val="22"/>
          <w:shd w:val="clear" w:color="auto" w:fill="FFFFFF"/>
        </w:rPr>
        <w:t xml:space="preserve">Les Corpus en linguistique et en </w:t>
      </w:r>
      <w:proofErr w:type="spellStart"/>
      <w:r w:rsidR="00B57E7B" w:rsidRPr="00C76B96">
        <w:rPr>
          <w:rStyle w:val="Accentuation"/>
          <w:color w:val="000000"/>
          <w:sz w:val="22"/>
          <w:szCs w:val="22"/>
          <w:shd w:val="clear" w:color="auto" w:fill="FFFFFF"/>
        </w:rPr>
        <w:t>traductologie</w:t>
      </w:r>
      <w:proofErr w:type="spellEnd"/>
      <w:r w:rsidR="00B57E7B">
        <w:rPr>
          <w:color w:val="000000"/>
          <w:sz w:val="22"/>
          <w:szCs w:val="22"/>
          <w:shd w:val="clear" w:color="auto" w:fill="FFFFFF"/>
        </w:rPr>
        <w:t>. Artois Presses Université.</w:t>
      </w:r>
    </w:p>
    <w:p w:rsidR="009556BF" w:rsidRPr="00B57E7B" w:rsidRDefault="00097680" w:rsidP="00823813">
      <w:pPr>
        <w:spacing w:before="40"/>
        <w:ind w:left="289" w:hanging="289"/>
        <w:rPr>
          <w:color w:val="000000"/>
          <w:sz w:val="22"/>
          <w:szCs w:val="17"/>
          <w:lang w:val="en-US"/>
        </w:rPr>
      </w:pPr>
      <w:proofErr w:type="spellStart"/>
      <w:r w:rsidRPr="00B57E7B">
        <w:rPr>
          <w:smallCaps/>
          <w:color w:val="000000"/>
          <w:sz w:val="22"/>
          <w:szCs w:val="17"/>
          <w:lang w:val="en-US"/>
        </w:rPr>
        <w:t>H</w:t>
      </w:r>
      <w:r w:rsidR="009556BF" w:rsidRPr="00B57E7B">
        <w:rPr>
          <w:smallCaps/>
          <w:color w:val="000000"/>
          <w:sz w:val="22"/>
          <w:szCs w:val="17"/>
          <w:lang w:val="en-US"/>
        </w:rPr>
        <w:t>unston</w:t>
      </w:r>
      <w:proofErr w:type="spellEnd"/>
      <w:r w:rsidR="009556BF" w:rsidRPr="00B57E7B">
        <w:rPr>
          <w:color w:val="000000"/>
          <w:sz w:val="22"/>
          <w:szCs w:val="17"/>
          <w:lang w:val="en-US"/>
        </w:rPr>
        <w:t xml:space="preserve"> S</w:t>
      </w:r>
      <w:r w:rsidR="00B57E7B">
        <w:rPr>
          <w:color w:val="000000"/>
          <w:sz w:val="22"/>
          <w:szCs w:val="17"/>
          <w:lang w:val="en-US"/>
        </w:rPr>
        <w:t>. (</w:t>
      </w:r>
      <w:r w:rsidR="009556BF" w:rsidRPr="00B57E7B">
        <w:rPr>
          <w:color w:val="000000"/>
          <w:sz w:val="22"/>
          <w:szCs w:val="17"/>
          <w:lang w:val="en-US"/>
        </w:rPr>
        <w:t>2002</w:t>
      </w:r>
      <w:r w:rsidR="00B57E7B">
        <w:rPr>
          <w:color w:val="000000"/>
          <w:sz w:val="22"/>
          <w:szCs w:val="17"/>
          <w:lang w:val="en-US"/>
        </w:rPr>
        <w:t>).</w:t>
      </w:r>
      <w:r w:rsidR="009556BF" w:rsidRPr="00B57E7B">
        <w:rPr>
          <w:rStyle w:val="apple-converted-space"/>
          <w:color w:val="000000"/>
          <w:sz w:val="22"/>
          <w:szCs w:val="17"/>
          <w:lang w:val="en-US"/>
        </w:rPr>
        <w:t xml:space="preserve"> </w:t>
      </w:r>
      <w:r w:rsidR="009556BF" w:rsidRPr="00B57E7B">
        <w:rPr>
          <w:rStyle w:val="Accentuation"/>
          <w:color w:val="000000"/>
          <w:sz w:val="22"/>
          <w:szCs w:val="17"/>
          <w:lang w:val="en-US"/>
        </w:rPr>
        <w:t>Corpora in Applied Linguistics</w:t>
      </w:r>
      <w:r w:rsidR="00B57E7B">
        <w:rPr>
          <w:color w:val="000000"/>
          <w:sz w:val="22"/>
          <w:szCs w:val="17"/>
          <w:lang w:val="en-US"/>
        </w:rPr>
        <w:t>.</w:t>
      </w:r>
      <w:r w:rsidR="009556BF" w:rsidRPr="00B57E7B">
        <w:rPr>
          <w:color w:val="000000"/>
          <w:sz w:val="22"/>
          <w:szCs w:val="17"/>
          <w:lang w:val="en-US"/>
        </w:rPr>
        <w:t xml:space="preserve"> Cambridge University Press.</w:t>
      </w:r>
    </w:p>
    <w:p w:rsidR="00CC6E8D" w:rsidRPr="007B7757" w:rsidRDefault="00CC6E8D" w:rsidP="00823813">
      <w:pPr>
        <w:autoSpaceDE w:val="0"/>
        <w:autoSpaceDN w:val="0"/>
        <w:adjustRightInd w:val="0"/>
        <w:spacing w:before="40"/>
        <w:ind w:left="289" w:hanging="289"/>
        <w:rPr>
          <w:sz w:val="22"/>
          <w:szCs w:val="22"/>
          <w:lang w:val="en-US"/>
        </w:rPr>
      </w:pPr>
      <w:proofErr w:type="spellStart"/>
      <w:r w:rsidRPr="00B57E7B">
        <w:rPr>
          <w:smallCaps/>
          <w:sz w:val="22"/>
          <w:szCs w:val="22"/>
          <w:lang w:val="en-US"/>
        </w:rPr>
        <w:t>Matthiessen</w:t>
      </w:r>
      <w:proofErr w:type="spellEnd"/>
      <w:r w:rsidRPr="00B57E7B">
        <w:rPr>
          <w:sz w:val="22"/>
          <w:szCs w:val="22"/>
          <w:lang w:val="en-US"/>
        </w:rPr>
        <w:t xml:space="preserve"> </w:t>
      </w:r>
      <w:proofErr w:type="spellStart"/>
      <w:r w:rsidRPr="00B57E7B">
        <w:rPr>
          <w:sz w:val="22"/>
          <w:szCs w:val="22"/>
          <w:lang w:val="en-US"/>
        </w:rPr>
        <w:t>Ch</w:t>
      </w:r>
      <w:r w:rsidR="00B57E7B">
        <w:rPr>
          <w:sz w:val="22"/>
          <w:szCs w:val="22"/>
          <w:lang w:val="en-US"/>
        </w:rPr>
        <w:t>.</w:t>
      </w:r>
      <w:r w:rsidRPr="00B57E7B">
        <w:rPr>
          <w:sz w:val="22"/>
          <w:szCs w:val="22"/>
          <w:lang w:val="en-US"/>
        </w:rPr>
        <w:t>M.I.M</w:t>
      </w:r>
      <w:proofErr w:type="spellEnd"/>
      <w:r w:rsidRPr="00B57E7B">
        <w:rPr>
          <w:sz w:val="22"/>
          <w:szCs w:val="22"/>
          <w:lang w:val="en-US"/>
        </w:rPr>
        <w:t xml:space="preserve">. </w:t>
      </w:r>
      <w:r w:rsidR="00B57E7B">
        <w:rPr>
          <w:sz w:val="22"/>
          <w:szCs w:val="22"/>
          <w:lang w:val="en-US"/>
        </w:rPr>
        <w:t>(</w:t>
      </w:r>
      <w:r w:rsidRPr="00B57E7B">
        <w:rPr>
          <w:sz w:val="22"/>
          <w:szCs w:val="22"/>
          <w:lang w:val="en-US"/>
        </w:rPr>
        <w:t>1995</w:t>
      </w:r>
      <w:r w:rsidR="00B57E7B">
        <w:rPr>
          <w:sz w:val="22"/>
          <w:szCs w:val="22"/>
          <w:lang w:val="en-US"/>
        </w:rPr>
        <w:t>)</w:t>
      </w:r>
      <w:r w:rsidRPr="007B7757">
        <w:rPr>
          <w:sz w:val="22"/>
          <w:szCs w:val="22"/>
          <w:lang w:val="en-US"/>
        </w:rPr>
        <w:t xml:space="preserve"> </w:t>
      </w:r>
      <w:proofErr w:type="spellStart"/>
      <w:r w:rsidRPr="007B7757">
        <w:rPr>
          <w:i/>
          <w:sz w:val="22"/>
          <w:szCs w:val="22"/>
          <w:lang w:val="en-US"/>
        </w:rPr>
        <w:t>Lexicogrammatical</w:t>
      </w:r>
      <w:proofErr w:type="spellEnd"/>
      <w:r w:rsidRPr="007B7757">
        <w:rPr>
          <w:i/>
          <w:sz w:val="22"/>
          <w:szCs w:val="22"/>
          <w:lang w:val="en-US"/>
        </w:rPr>
        <w:t xml:space="preserve"> Cartography : English Systems</w:t>
      </w:r>
      <w:r w:rsidR="00B57E7B">
        <w:rPr>
          <w:sz w:val="22"/>
          <w:szCs w:val="22"/>
          <w:lang w:val="en-US"/>
        </w:rPr>
        <w:t>.</w:t>
      </w:r>
      <w:r w:rsidRPr="007B7757">
        <w:rPr>
          <w:sz w:val="22"/>
          <w:szCs w:val="22"/>
          <w:lang w:val="en-US"/>
        </w:rPr>
        <w:t xml:space="preserve"> International Language Sciences Publishers.</w:t>
      </w:r>
    </w:p>
    <w:p w:rsidR="00CC6E8D" w:rsidRPr="007B7757" w:rsidRDefault="00B57E7B" w:rsidP="00823813">
      <w:pPr>
        <w:autoSpaceDE w:val="0"/>
        <w:autoSpaceDN w:val="0"/>
        <w:adjustRightInd w:val="0"/>
        <w:spacing w:before="40"/>
        <w:ind w:left="289" w:hanging="289"/>
        <w:rPr>
          <w:sz w:val="22"/>
          <w:szCs w:val="22"/>
          <w:lang w:val="en-US"/>
        </w:rPr>
      </w:pPr>
      <w:proofErr w:type="spellStart"/>
      <w:r w:rsidRPr="00B57E7B">
        <w:rPr>
          <w:smallCaps/>
          <w:sz w:val="22"/>
          <w:szCs w:val="22"/>
        </w:rPr>
        <w:t>Matthiessen</w:t>
      </w:r>
      <w:proofErr w:type="spellEnd"/>
      <w:r w:rsidRPr="00B57E7B">
        <w:rPr>
          <w:sz w:val="22"/>
          <w:szCs w:val="22"/>
        </w:rPr>
        <w:t xml:space="preserve"> </w:t>
      </w:r>
      <w:proofErr w:type="spellStart"/>
      <w:r w:rsidRPr="00B57E7B">
        <w:rPr>
          <w:sz w:val="22"/>
          <w:szCs w:val="22"/>
        </w:rPr>
        <w:t>Ch.M.I.M</w:t>
      </w:r>
      <w:proofErr w:type="spellEnd"/>
      <w:r w:rsidRPr="00B57E7B">
        <w:rPr>
          <w:sz w:val="22"/>
          <w:szCs w:val="22"/>
        </w:rPr>
        <w:t>.</w:t>
      </w:r>
      <w:r w:rsidR="00CC6E8D" w:rsidRPr="00B57E7B">
        <w:rPr>
          <w:sz w:val="22"/>
          <w:szCs w:val="22"/>
        </w:rPr>
        <w:t xml:space="preserve">, </w:t>
      </w:r>
      <w:proofErr w:type="spellStart"/>
      <w:r w:rsidR="00CC6E8D" w:rsidRPr="00B57E7B">
        <w:rPr>
          <w:smallCaps/>
          <w:sz w:val="22"/>
          <w:szCs w:val="22"/>
        </w:rPr>
        <w:t>Teruya</w:t>
      </w:r>
      <w:proofErr w:type="spellEnd"/>
      <w:r w:rsidR="00CC6E8D" w:rsidRPr="00B57E7B">
        <w:rPr>
          <w:sz w:val="22"/>
          <w:szCs w:val="22"/>
        </w:rPr>
        <w:t xml:space="preserve"> K</w:t>
      </w:r>
      <w:r w:rsidRPr="00B57E7B">
        <w:rPr>
          <w:sz w:val="22"/>
          <w:szCs w:val="22"/>
        </w:rPr>
        <w:t xml:space="preserve">. </w:t>
      </w:r>
      <w:r w:rsidR="00CC6E8D" w:rsidRPr="00B57E7B">
        <w:rPr>
          <w:sz w:val="22"/>
          <w:szCs w:val="22"/>
        </w:rPr>
        <w:t xml:space="preserve">et </w:t>
      </w:r>
      <w:proofErr w:type="spellStart"/>
      <w:r w:rsidR="00CC6E8D" w:rsidRPr="00B57E7B">
        <w:rPr>
          <w:smallCaps/>
          <w:sz w:val="22"/>
          <w:szCs w:val="22"/>
        </w:rPr>
        <w:t>Lam</w:t>
      </w:r>
      <w:proofErr w:type="spellEnd"/>
      <w:r w:rsidRPr="00B57E7B">
        <w:rPr>
          <w:sz w:val="22"/>
          <w:szCs w:val="22"/>
        </w:rPr>
        <w:t xml:space="preserve"> M.</w:t>
      </w:r>
      <w:r w:rsidR="00CC6E8D" w:rsidRPr="00B57E7B">
        <w:rPr>
          <w:sz w:val="22"/>
          <w:szCs w:val="22"/>
        </w:rPr>
        <w:t xml:space="preserve"> </w:t>
      </w:r>
      <w:r w:rsidRPr="00B57E7B">
        <w:rPr>
          <w:sz w:val="22"/>
          <w:szCs w:val="22"/>
        </w:rPr>
        <w:t>(</w:t>
      </w:r>
      <w:r w:rsidR="00CC6E8D" w:rsidRPr="00B57E7B">
        <w:rPr>
          <w:sz w:val="22"/>
          <w:szCs w:val="22"/>
        </w:rPr>
        <w:t>2010</w:t>
      </w:r>
      <w:r w:rsidRPr="00B57E7B">
        <w:rPr>
          <w:sz w:val="22"/>
          <w:szCs w:val="22"/>
        </w:rPr>
        <w:t>).</w:t>
      </w:r>
      <w:r w:rsidR="00CC6E8D" w:rsidRPr="00B57E7B">
        <w:rPr>
          <w:sz w:val="22"/>
          <w:szCs w:val="22"/>
        </w:rPr>
        <w:t xml:space="preserve"> </w:t>
      </w:r>
      <w:r w:rsidR="00CC6E8D" w:rsidRPr="007B7757">
        <w:rPr>
          <w:i/>
          <w:sz w:val="22"/>
          <w:szCs w:val="22"/>
          <w:lang w:val="en-US"/>
        </w:rPr>
        <w:t>Key Terms in Systemic Functional Linguistics</w:t>
      </w:r>
      <w:r>
        <w:rPr>
          <w:sz w:val="22"/>
          <w:szCs w:val="22"/>
          <w:lang w:val="en-US"/>
        </w:rPr>
        <w:t xml:space="preserve">. </w:t>
      </w:r>
      <w:r w:rsidR="00CC6E8D" w:rsidRPr="007B7757">
        <w:rPr>
          <w:sz w:val="22"/>
          <w:szCs w:val="22"/>
          <w:lang w:val="en-US"/>
        </w:rPr>
        <w:t>Continuum.</w:t>
      </w:r>
    </w:p>
    <w:p w:rsidR="00CC6E8D" w:rsidRPr="007B7757" w:rsidRDefault="00CC6E8D" w:rsidP="00823813">
      <w:pPr>
        <w:autoSpaceDE w:val="0"/>
        <w:autoSpaceDN w:val="0"/>
        <w:adjustRightInd w:val="0"/>
        <w:spacing w:before="40"/>
        <w:ind w:left="289" w:hanging="289"/>
        <w:rPr>
          <w:sz w:val="22"/>
          <w:szCs w:val="22"/>
        </w:rPr>
      </w:pPr>
      <w:r w:rsidRPr="00B57E7B">
        <w:rPr>
          <w:smallCaps/>
          <w:sz w:val="22"/>
          <w:szCs w:val="22"/>
        </w:rPr>
        <w:t>Palmer</w:t>
      </w:r>
      <w:r w:rsidR="00B57E7B" w:rsidRPr="00B57E7B">
        <w:rPr>
          <w:sz w:val="22"/>
          <w:szCs w:val="22"/>
        </w:rPr>
        <w:t xml:space="preserve"> F.</w:t>
      </w:r>
      <w:r w:rsidRPr="00B57E7B">
        <w:rPr>
          <w:sz w:val="22"/>
          <w:szCs w:val="22"/>
        </w:rPr>
        <w:t xml:space="preserve">R. </w:t>
      </w:r>
      <w:r w:rsidR="00B57E7B" w:rsidRPr="00B57E7B">
        <w:rPr>
          <w:sz w:val="22"/>
          <w:szCs w:val="22"/>
        </w:rPr>
        <w:t>(</w:t>
      </w:r>
      <w:r w:rsidRPr="00B57E7B">
        <w:rPr>
          <w:sz w:val="22"/>
          <w:szCs w:val="22"/>
        </w:rPr>
        <w:t>1964</w:t>
      </w:r>
      <w:r w:rsidR="00B57E7B" w:rsidRPr="00B57E7B">
        <w:rPr>
          <w:sz w:val="22"/>
          <w:szCs w:val="22"/>
        </w:rPr>
        <w:t>).</w:t>
      </w:r>
      <w:r w:rsidRPr="00B57E7B">
        <w:rPr>
          <w:sz w:val="22"/>
          <w:szCs w:val="22"/>
        </w:rPr>
        <w:t xml:space="preserve"> </w:t>
      </w:r>
      <w:r w:rsidR="00D213BF" w:rsidRPr="00B57E7B">
        <w:rPr>
          <w:snapToGrid/>
          <w:sz w:val="22"/>
          <w:szCs w:val="22"/>
          <w:lang w:val="en-US"/>
        </w:rPr>
        <w:t>« </w:t>
      </w:r>
      <w:r w:rsidRPr="00B57E7B">
        <w:rPr>
          <w:sz w:val="22"/>
          <w:szCs w:val="22"/>
          <w:lang w:val="en-US"/>
        </w:rPr>
        <w:t>‘Sequence’ and ‘Order’</w:t>
      </w:r>
      <w:r w:rsidR="00D213BF" w:rsidRPr="00B57E7B">
        <w:rPr>
          <w:sz w:val="22"/>
          <w:szCs w:val="22"/>
          <w:shd w:val="clear" w:color="auto" w:fill="FFFFFF"/>
          <w:lang w:val="en-US"/>
        </w:rPr>
        <w:t> »</w:t>
      </w:r>
      <w:r w:rsidR="00B57E7B" w:rsidRPr="00B57E7B">
        <w:rPr>
          <w:sz w:val="22"/>
          <w:szCs w:val="22"/>
          <w:lang w:val="en-US"/>
        </w:rPr>
        <w:t>.</w:t>
      </w:r>
      <w:r w:rsidRPr="00B57E7B">
        <w:rPr>
          <w:sz w:val="22"/>
          <w:szCs w:val="22"/>
          <w:lang w:val="en-US"/>
        </w:rPr>
        <w:t xml:space="preserve"> </w:t>
      </w:r>
      <w:r w:rsidRPr="00B57E7B">
        <w:rPr>
          <w:i/>
          <w:sz w:val="22"/>
          <w:szCs w:val="22"/>
          <w:lang w:val="en-US"/>
        </w:rPr>
        <w:t>Monograph Series on Languages and Linguistics</w:t>
      </w:r>
      <w:r w:rsidRPr="00B57E7B">
        <w:rPr>
          <w:sz w:val="22"/>
          <w:szCs w:val="22"/>
          <w:lang w:val="en-US"/>
        </w:rPr>
        <w:t>, 17</w:t>
      </w:r>
      <w:r w:rsidR="00B57E7B" w:rsidRPr="00B57E7B">
        <w:rPr>
          <w:sz w:val="22"/>
          <w:szCs w:val="22"/>
          <w:lang w:val="en-US"/>
        </w:rPr>
        <w:t> :</w:t>
      </w:r>
      <w:r w:rsidRPr="00B57E7B">
        <w:rPr>
          <w:sz w:val="22"/>
          <w:szCs w:val="22"/>
          <w:lang w:val="en-US"/>
        </w:rPr>
        <w:t xml:space="preserve"> 123-130</w:t>
      </w:r>
      <w:r w:rsidR="009A32CF" w:rsidRPr="00B57E7B">
        <w:rPr>
          <w:sz w:val="22"/>
          <w:szCs w:val="22"/>
          <w:lang w:val="en-US"/>
        </w:rPr>
        <w:t xml:space="preserve">. </w:t>
      </w:r>
      <w:r w:rsidRPr="007B7757">
        <w:rPr>
          <w:sz w:val="22"/>
          <w:szCs w:val="22"/>
        </w:rPr>
        <w:t>Tradu</w:t>
      </w:r>
      <w:r w:rsidR="009A32CF" w:rsidRPr="007B7757">
        <w:rPr>
          <w:sz w:val="22"/>
          <w:szCs w:val="22"/>
        </w:rPr>
        <w:t xml:space="preserve">it en </w:t>
      </w:r>
      <w:r w:rsidRPr="007B7757">
        <w:rPr>
          <w:sz w:val="22"/>
          <w:szCs w:val="22"/>
        </w:rPr>
        <w:t>1974</w:t>
      </w:r>
      <w:r w:rsidR="009A32CF" w:rsidRPr="007B7757">
        <w:rPr>
          <w:sz w:val="22"/>
          <w:szCs w:val="22"/>
        </w:rPr>
        <w:t> :</w:t>
      </w:r>
      <w:r w:rsidRPr="007B7757">
        <w:rPr>
          <w:sz w:val="22"/>
          <w:szCs w:val="22"/>
        </w:rPr>
        <w:t xml:space="preserve"> « Ordre et Séquence »</w:t>
      </w:r>
      <w:r w:rsidR="00B57E7B">
        <w:rPr>
          <w:sz w:val="22"/>
          <w:szCs w:val="22"/>
        </w:rPr>
        <w:t>.</w:t>
      </w:r>
      <w:r w:rsidRPr="007B7757">
        <w:rPr>
          <w:i/>
          <w:sz w:val="22"/>
          <w:szCs w:val="22"/>
        </w:rPr>
        <w:t xml:space="preserve"> Langages</w:t>
      </w:r>
      <w:r w:rsidRPr="007B7757">
        <w:rPr>
          <w:sz w:val="22"/>
          <w:szCs w:val="22"/>
        </w:rPr>
        <w:t>, 34</w:t>
      </w:r>
      <w:r w:rsidR="00B57E7B">
        <w:rPr>
          <w:sz w:val="22"/>
          <w:szCs w:val="22"/>
        </w:rPr>
        <w:t> :</w:t>
      </w:r>
      <w:r w:rsidRPr="007B7757">
        <w:rPr>
          <w:sz w:val="22"/>
          <w:szCs w:val="22"/>
        </w:rPr>
        <w:t xml:space="preserve"> 17-24.</w:t>
      </w:r>
    </w:p>
    <w:p w:rsidR="00CC6E8D" w:rsidRPr="007B7757" w:rsidRDefault="00CC6E8D" w:rsidP="00823813">
      <w:pPr>
        <w:autoSpaceDE w:val="0"/>
        <w:autoSpaceDN w:val="0"/>
        <w:adjustRightInd w:val="0"/>
        <w:spacing w:before="40"/>
        <w:ind w:left="289" w:hanging="289"/>
        <w:rPr>
          <w:sz w:val="22"/>
          <w:szCs w:val="22"/>
        </w:rPr>
      </w:pPr>
      <w:proofErr w:type="spellStart"/>
      <w:r w:rsidRPr="007B7757">
        <w:rPr>
          <w:smallCaps/>
          <w:sz w:val="22"/>
          <w:szCs w:val="22"/>
        </w:rPr>
        <w:lastRenderedPageBreak/>
        <w:t>Riegel</w:t>
      </w:r>
      <w:proofErr w:type="spellEnd"/>
      <w:r w:rsidRPr="007B7757">
        <w:rPr>
          <w:sz w:val="22"/>
          <w:szCs w:val="22"/>
        </w:rPr>
        <w:t xml:space="preserve"> M</w:t>
      </w:r>
      <w:r w:rsidR="00B57E7B">
        <w:rPr>
          <w:sz w:val="22"/>
          <w:szCs w:val="22"/>
        </w:rPr>
        <w:t>.</w:t>
      </w:r>
      <w:r w:rsidRPr="007B7757">
        <w:rPr>
          <w:sz w:val="22"/>
          <w:szCs w:val="22"/>
        </w:rPr>
        <w:t xml:space="preserve">, </w:t>
      </w:r>
      <w:proofErr w:type="spellStart"/>
      <w:r w:rsidRPr="007B7757">
        <w:rPr>
          <w:smallCaps/>
          <w:sz w:val="22"/>
          <w:szCs w:val="22"/>
        </w:rPr>
        <w:t>Pellat</w:t>
      </w:r>
      <w:proofErr w:type="spellEnd"/>
      <w:r w:rsidRPr="007B7757">
        <w:rPr>
          <w:sz w:val="22"/>
          <w:szCs w:val="22"/>
        </w:rPr>
        <w:t xml:space="preserve"> J</w:t>
      </w:r>
      <w:r w:rsidR="00B57E7B">
        <w:rPr>
          <w:sz w:val="22"/>
          <w:szCs w:val="22"/>
        </w:rPr>
        <w:t>.</w:t>
      </w:r>
      <w:r w:rsidRPr="007B7757">
        <w:rPr>
          <w:sz w:val="22"/>
          <w:szCs w:val="22"/>
        </w:rPr>
        <w:t>-Ch</w:t>
      </w:r>
      <w:r w:rsidR="00B57E7B">
        <w:rPr>
          <w:sz w:val="22"/>
          <w:szCs w:val="22"/>
        </w:rPr>
        <w:t>.</w:t>
      </w:r>
      <w:r w:rsidRPr="007B7757">
        <w:rPr>
          <w:sz w:val="22"/>
          <w:szCs w:val="22"/>
        </w:rPr>
        <w:t xml:space="preserve">et </w:t>
      </w:r>
      <w:proofErr w:type="spellStart"/>
      <w:r w:rsidRPr="007B7757">
        <w:rPr>
          <w:smallCaps/>
          <w:sz w:val="22"/>
          <w:szCs w:val="22"/>
        </w:rPr>
        <w:t>Rioul</w:t>
      </w:r>
      <w:proofErr w:type="spellEnd"/>
      <w:r w:rsidR="00B57E7B" w:rsidRPr="00B57E7B">
        <w:rPr>
          <w:sz w:val="22"/>
          <w:szCs w:val="22"/>
        </w:rPr>
        <w:t xml:space="preserve"> </w:t>
      </w:r>
      <w:r w:rsidR="00B57E7B" w:rsidRPr="007B7757">
        <w:rPr>
          <w:sz w:val="22"/>
          <w:szCs w:val="22"/>
        </w:rPr>
        <w:t>R</w:t>
      </w:r>
      <w:r w:rsidR="00B57E7B">
        <w:rPr>
          <w:sz w:val="22"/>
          <w:szCs w:val="22"/>
        </w:rPr>
        <w:t>.</w:t>
      </w:r>
      <w:r w:rsidRPr="007B7757">
        <w:rPr>
          <w:sz w:val="22"/>
          <w:szCs w:val="22"/>
        </w:rPr>
        <w:t xml:space="preserve"> </w:t>
      </w:r>
      <w:r w:rsidR="00B57E7B">
        <w:rPr>
          <w:sz w:val="22"/>
          <w:szCs w:val="22"/>
        </w:rPr>
        <w:t>(</w:t>
      </w:r>
      <w:r w:rsidRPr="007B7757">
        <w:rPr>
          <w:sz w:val="22"/>
          <w:szCs w:val="22"/>
        </w:rPr>
        <w:t>1994</w:t>
      </w:r>
      <w:r w:rsidR="00B57E7B">
        <w:rPr>
          <w:sz w:val="22"/>
          <w:szCs w:val="22"/>
        </w:rPr>
        <w:t>).</w:t>
      </w:r>
      <w:r w:rsidRPr="007B7757">
        <w:rPr>
          <w:sz w:val="22"/>
          <w:szCs w:val="22"/>
        </w:rPr>
        <w:t xml:space="preserve"> </w:t>
      </w:r>
      <w:r w:rsidRPr="007B7757">
        <w:rPr>
          <w:i/>
          <w:sz w:val="22"/>
          <w:szCs w:val="22"/>
        </w:rPr>
        <w:t>Grammaire méthodique du français</w:t>
      </w:r>
      <w:r w:rsidR="00B57E7B">
        <w:rPr>
          <w:sz w:val="22"/>
          <w:szCs w:val="22"/>
        </w:rPr>
        <w:t>.</w:t>
      </w:r>
      <w:r w:rsidRPr="007B7757">
        <w:rPr>
          <w:sz w:val="22"/>
          <w:szCs w:val="22"/>
        </w:rPr>
        <w:t xml:space="preserve"> Presses Universitaires de France.</w:t>
      </w:r>
    </w:p>
    <w:p w:rsidR="00CC6E8D" w:rsidRPr="007B7757" w:rsidRDefault="00CC6E8D" w:rsidP="00823813">
      <w:pPr>
        <w:autoSpaceDE w:val="0"/>
        <w:autoSpaceDN w:val="0"/>
        <w:adjustRightInd w:val="0"/>
        <w:spacing w:before="40"/>
        <w:ind w:left="289" w:hanging="289"/>
        <w:rPr>
          <w:sz w:val="22"/>
          <w:szCs w:val="22"/>
          <w:lang w:val="en-US"/>
        </w:rPr>
      </w:pPr>
      <w:r w:rsidRPr="007B7757">
        <w:rPr>
          <w:smallCaps/>
          <w:sz w:val="22"/>
          <w:szCs w:val="22"/>
          <w:lang w:val="en-US"/>
        </w:rPr>
        <w:t>Webster</w:t>
      </w:r>
      <w:r w:rsidRPr="007B7757">
        <w:rPr>
          <w:sz w:val="22"/>
          <w:szCs w:val="22"/>
          <w:lang w:val="en-US"/>
        </w:rPr>
        <w:t xml:space="preserve"> J</w:t>
      </w:r>
      <w:r w:rsidR="00B57E7B">
        <w:rPr>
          <w:sz w:val="22"/>
          <w:szCs w:val="22"/>
          <w:lang w:val="en-US"/>
        </w:rPr>
        <w:t>. (</w:t>
      </w:r>
      <w:proofErr w:type="spellStart"/>
      <w:r w:rsidR="00B57E7B">
        <w:rPr>
          <w:sz w:val="22"/>
          <w:szCs w:val="22"/>
          <w:lang w:val="en-US"/>
        </w:rPr>
        <w:t>éd</w:t>
      </w:r>
      <w:proofErr w:type="spellEnd"/>
      <w:r w:rsidR="00B57E7B">
        <w:rPr>
          <w:sz w:val="22"/>
          <w:szCs w:val="22"/>
          <w:lang w:val="en-US"/>
        </w:rPr>
        <w:t>.).</w:t>
      </w:r>
      <w:r w:rsidRPr="007B7757">
        <w:rPr>
          <w:sz w:val="22"/>
          <w:szCs w:val="22"/>
          <w:lang w:val="en-US"/>
        </w:rPr>
        <w:t xml:space="preserve"> </w:t>
      </w:r>
      <w:r w:rsidR="00B57E7B">
        <w:rPr>
          <w:sz w:val="22"/>
          <w:szCs w:val="22"/>
          <w:lang w:val="en-US"/>
        </w:rPr>
        <w:t>(</w:t>
      </w:r>
      <w:r w:rsidRPr="007B7757">
        <w:rPr>
          <w:sz w:val="22"/>
          <w:szCs w:val="22"/>
          <w:lang w:val="en-US"/>
        </w:rPr>
        <w:t>2002</w:t>
      </w:r>
      <w:r w:rsidR="00B57E7B">
        <w:rPr>
          <w:sz w:val="22"/>
          <w:szCs w:val="22"/>
          <w:lang w:val="en-US"/>
        </w:rPr>
        <w:t>).</w:t>
      </w:r>
      <w:r w:rsidRPr="007B7757">
        <w:rPr>
          <w:sz w:val="22"/>
          <w:szCs w:val="22"/>
          <w:lang w:val="en-US"/>
        </w:rPr>
        <w:t xml:space="preserve"> </w:t>
      </w:r>
      <w:r w:rsidRPr="007B7757">
        <w:rPr>
          <w:i/>
          <w:sz w:val="22"/>
          <w:szCs w:val="22"/>
          <w:lang w:val="en-US"/>
        </w:rPr>
        <w:t xml:space="preserve">On Grammar. M.A.K. </w:t>
      </w:r>
      <w:proofErr w:type="spellStart"/>
      <w:r w:rsidRPr="007B7757">
        <w:rPr>
          <w:i/>
          <w:sz w:val="22"/>
          <w:szCs w:val="22"/>
          <w:lang w:val="en-US"/>
        </w:rPr>
        <w:t>Halliday</w:t>
      </w:r>
      <w:proofErr w:type="spellEnd"/>
      <w:r w:rsidR="00B57E7B">
        <w:rPr>
          <w:sz w:val="22"/>
          <w:szCs w:val="22"/>
          <w:lang w:val="en-US"/>
        </w:rPr>
        <w:t>.</w:t>
      </w:r>
      <w:r w:rsidRPr="007B7757">
        <w:rPr>
          <w:sz w:val="22"/>
          <w:szCs w:val="22"/>
          <w:lang w:val="en-US"/>
        </w:rPr>
        <w:t xml:space="preserve"> Continuum.</w:t>
      </w:r>
    </w:p>
    <w:p w:rsidR="00CC6E8D" w:rsidRPr="00B57E7B" w:rsidRDefault="009D7192" w:rsidP="00823813">
      <w:pPr>
        <w:autoSpaceDE w:val="0"/>
        <w:autoSpaceDN w:val="0"/>
        <w:adjustRightInd w:val="0"/>
        <w:spacing w:before="40"/>
        <w:ind w:left="289" w:hanging="289"/>
        <w:rPr>
          <w:sz w:val="22"/>
          <w:szCs w:val="22"/>
        </w:rPr>
      </w:pPr>
      <w:r w:rsidRPr="00B57E7B">
        <w:rPr>
          <w:smallCaps/>
          <w:sz w:val="22"/>
          <w:szCs w:val="22"/>
        </w:rPr>
        <w:t>˗˗</w:t>
      </w:r>
      <w:r w:rsidR="00745E04" w:rsidRPr="00B57E7B">
        <w:rPr>
          <w:smallCaps/>
          <w:sz w:val="22"/>
          <w:szCs w:val="22"/>
        </w:rPr>
        <w:t>˗</w:t>
      </w:r>
      <w:r w:rsidR="00B57E7B">
        <w:rPr>
          <w:sz w:val="22"/>
          <w:szCs w:val="22"/>
        </w:rPr>
        <w:t xml:space="preserve"> (</w:t>
      </w:r>
      <w:r w:rsidR="00B57E7B" w:rsidRPr="00B57E7B">
        <w:rPr>
          <w:sz w:val="22"/>
          <w:szCs w:val="22"/>
        </w:rPr>
        <w:t>2003).</w:t>
      </w:r>
      <w:r w:rsidR="00CC6E8D" w:rsidRPr="00B57E7B">
        <w:rPr>
          <w:sz w:val="22"/>
          <w:szCs w:val="22"/>
        </w:rPr>
        <w:t xml:space="preserve"> </w:t>
      </w:r>
      <w:r w:rsidR="00CC6E8D" w:rsidRPr="00B57E7B">
        <w:rPr>
          <w:i/>
          <w:sz w:val="22"/>
          <w:szCs w:val="22"/>
        </w:rPr>
        <w:t xml:space="preserve">On </w:t>
      </w:r>
      <w:proofErr w:type="spellStart"/>
      <w:r w:rsidR="00CC6E8D" w:rsidRPr="00B57E7B">
        <w:rPr>
          <w:i/>
          <w:sz w:val="22"/>
          <w:szCs w:val="22"/>
        </w:rPr>
        <w:t>Language</w:t>
      </w:r>
      <w:proofErr w:type="spellEnd"/>
      <w:r w:rsidR="00CC6E8D" w:rsidRPr="00B57E7B">
        <w:rPr>
          <w:i/>
          <w:sz w:val="22"/>
          <w:szCs w:val="22"/>
        </w:rPr>
        <w:t xml:space="preserve"> and </w:t>
      </w:r>
      <w:proofErr w:type="spellStart"/>
      <w:r w:rsidR="00CC6E8D" w:rsidRPr="00B57E7B">
        <w:rPr>
          <w:i/>
          <w:sz w:val="22"/>
          <w:szCs w:val="22"/>
        </w:rPr>
        <w:t>Linguistics</w:t>
      </w:r>
      <w:proofErr w:type="spellEnd"/>
      <w:r w:rsidR="00CC6E8D" w:rsidRPr="00B57E7B">
        <w:rPr>
          <w:i/>
          <w:sz w:val="22"/>
          <w:szCs w:val="22"/>
        </w:rPr>
        <w:t xml:space="preserve">. </w:t>
      </w:r>
      <w:r w:rsidR="00CC6E8D" w:rsidRPr="00B57E7B">
        <w:rPr>
          <w:i/>
          <w:sz w:val="22"/>
          <w:szCs w:val="22"/>
          <w:lang w:val="en-US"/>
        </w:rPr>
        <w:t xml:space="preserve">M.A.K. </w:t>
      </w:r>
      <w:proofErr w:type="spellStart"/>
      <w:r w:rsidR="00CC6E8D" w:rsidRPr="00B57E7B">
        <w:rPr>
          <w:i/>
          <w:sz w:val="22"/>
          <w:szCs w:val="22"/>
          <w:lang w:val="en-US"/>
        </w:rPr>
        <w:t>Halliday</w:t>
      </w:r>
      <w:proofErr w:type="spellEnd"/>
      <w:r w:rsidR="00B57E7B" w:rsidRPr="00B57E7B">
        <w:rPr>
          <w:sz w:val="22"/>
          <w:szCs w:val="22"/>
          <w:lang w:val="en-US"/>
        </w:rPr>
        <w:t>.</w:t>
      </w:r>
      <w:r w:rsidR="00CC6E8D" w:rsidRPr="00B57E7B">
        <w:rPr>
          <w:sz w:val="22"/>
          <w:szCs w:val="22"/>
          <w:lang w:val="en-US"/>
        </w:rPr>
        <w:t xml:space="preserve"> Continuum</w:t>
      </w:r>
      <w:r w:rsidR="00B57E7B" w:rsidRPr="00B57E7B">
        <w:rPr>
          <w:sz w:val="22"/>
          <w:szCs w:val="22"/>
          <w:lang w:val="en-US"/>
        </w:rPr>
        <w:t>.</w:t>
      </w:r>
    </w:p>
    <w:p w:rsidR="009D7192" w:rsidRPr="007B7757" w:rsidRDefault="00745E04" w:rsidP="00823813">
      <w:pPr>
        <w:autoSpaceDE w:val="0"/>
        <w:autoSpaceDN w:val="0"/>
        <w:adjustRightInd w:val="0"/>
        <w:spacing w:before="40"/>
        <w:ind w:left="289" w:hanging="289"/>
        <w:rPr>
          <w:sz w:val="22"/>
          <w:szCs w:val="22"/>
          <w:shd w:val="clear" w:color="auto" w:fill="FFFFFF"/>
        </w:rPr>
      </w:pPr>
      <w:proofErr w:type="spellStart"/>
      <w:r w:rsidRPr="007B7757">
        <w:rPr>
          <w:smallCaps/>
          <w:sz w:val="22"/>
          <w:szCs w:val="22"/>
        </w:rPr>
        <w:t>Zimina</w:t>
      </w:r>
      <w:proofErr w:type="spellEnd"/>
      <w:r w:rsidRPr="007B7757">
        <w:rPr>
          <w:sz w:val="22"/>
          <w:szCs w:val="22"/>
        </w:rPr>
        <w:t xml:space="preserve"> M</w:t>
      </w:r>
      <w:r w:rsidR="00B57E7B">
        <w:rPr>
          <w:sz w:val="22"/>
          <w:szCs w:val="22"/>
        </w:rPr>
        <w:t>.</w:t>
      </w:r>
      <w:r w:rsidRPr="007B7757">
        <w:rPr>
          <w:sz w:val="22"/>
          <w:szCs w:val="22"/>
        </w:rPr>
        <w:t xml:space="preserve"> </w:t>
      </w:r>
      <w:r w:rsidR="00B57E7B">
        <w:rPr>
          <w:sz w:val="22"/>
          <w:szCs w:val="22"/>
        </w:rPr>
        <w:t>(</w:t>
      </w:r>
      <w:r w:rsidR="009D7192" w:rsidRPr="007B7757">
        <w:rPr>
          <w:smallCaps/>
          <w:sz w:val="22"/>
          <w:szCs w:val="22"/>
        </w:rPr>
        <w:t>2012</w:t>
      </w:r>
      <w:r w:rsidR="00B57E7B">
        <w:rPr>
          <w:smallCaps/>
          <w:sz w:val="22"/>
          <w:szCs w:val="22"/>
        </w:rPr>
        <w:t>).</w:t>
      </w:r>
      <w:r w:rsidR="009D7192" w:rsidRPr="007B7757">
        <w:rPr>
          <w:smallCaps/>
          <w:sz w:val="22"/>
          <w:szCs w:val="22"/>
        </w:rPr>
        <w:t xml:space="preserve"> </w:t>
      </w:r>
      <w:r w:rsidR="009D7192" w:rsidRPr="007B7757">
        <w:rPr>
          <w:sz w:val="22"/>
          <w:szCs w:val="22"/>
          <w:shd w:val="clear" w:color="auto" w:fill="FFFFFF"/>
        </w:rPr>
        <w:t xml:space="preserve">« Analyse </w:t>
      </w:r>
      <w:proofErr w:type="spellStart"/>
      <w:r w:rsidR="009D7192" w:rsidRPr="007B7757">
        <w:rPr>
          <w:sz w:val="22"/>
          <w:szCs w:val="22"/>
          <w:shd w:val="clear" w:color="auto" w:fill="FFFFFF"/>
        </w:rPr>
        <w:t>textométrique</w:t>
      </w:r>
      <w:proofErr w:type="spellEnd"/>
      <w:r w:rsidR="009D7192" w:rsidRPr="007B7757">
        <w:rPr>
          <w:sz w:val="22"/>
          <w:szCs w:val="22"/>
          <w:shd w:val="clear" w:color="auto" w:fill="FFFFFF"/>
        </w:rPr>
        <w:t xml:space="preserve"> des traductions dans des langues éloignées », communication à l’EHESS,</w:t>
      </w:r>
      <w:r w:rsidR="009D7192" w:rsidRPr="007B7757">
        <w:rPr>
          <w:rStyle w:val="apple-converted-space"/>
          <w:sz w:val="22"/>
          <w:szCs w:val="22"/>
          <w:shd w:val="clear" w:color="auto" w:fill="FFFFFF"/>
        </w:rPr>
        <w:t> </w:t>
      </w:r>
      <w:r w:rsidR="009D7192" w:rsidRPr="007B7757">
        <w:rPr>
          <w:sz w:val="22"/>
          <w:szCs w:val="22"/>
          <w:shd w:val="clear" w:color="auto" w:fill="FFFFFF"/>
        </w:rPr>
        <w:t>Centre Corée, le 22/02/2012.</w:t>
      </w:r>
    </w:p>
    <w:p w:rsidR="00745E04" w:rsidRPr="007B7757" w:rsidRDefault="00B57E7B" w:rsidP="00823813">
      <w:pPr>
        <w:autoSpaceDE w:val="0"/>
        <w:autoSpaceDN w:val="0"/>
        <w:adjustRightInd w:val="0"/>
        <w:spacing w:before="40"/>
        <w:ind w:left="289" w:hanging="289"/>
        <w:rPr>
          <w:sz w:val="22"/>
          <w:szCs w:val="22"/>
        </w:rPr>
      </w:pPr>
      <w:r>
        <w:rPr>
          <w:smallCaps/>
          <w:sz w:val="22"/>
          <w:szCs w:val="22"/>
        </w:rPr>
        <w:t>˗˗˗</w:t>
      </w:r>
      <w:r w:rsidR="009D7192" w:rsidRPr="007B7757">
        <w:rPr>
          <w:smallCaps/>
          <w:sz w:val="22"/>
          <w:szCs w:val="22"/>
        </w:rPr>
        <w:t xml:space="preserve"> </w:t>
      </w:r>
      <w:r>
        <w:rPr>
          <w:smallCaps/>
          <w:sz w:val="22"/>
          <w:szCs w:val="22"/>
        </w:rPr>
        <w:t>(</w:t>
      </w:r>
      <w:r w:rsidR="00745E04" w:rsidRPr="007B7757">
        <w:rPr>
          <w:sz w:val="22"/>
          <w:szCs w:val="22"/>
        </w:rPr>
        <w:t>2005</w:t>
      </w:r>
      <w:r>
        <w:rPr>
          <w:sz w:val="22"/>
          <w:szCs w:val="22"/>
        </w:rPr>
        <w:t>).</w:t>
      </w:r>
      <w:r w:rsidR="00745E04" w:rsidRPr="007B7757">
        <w:rPr>
          <w:sz w:val="22"/>
          <w:szCs w:val="22"/>
        </w:rPr>
        <w:t xml:space="preserve"> « Exploration </w:t>
      </w:r>
      <w:proofErr w:type="spellStart"/>
      <w:r w:rsidR="00745E04" w:rsidRPr="007B7757">
        <w:rPr>
          <w:sz w:val="22"/>
          <w:szCs w:val="22"/>
        </w:rPr>
        <w:t>textométrique</w:t>
      </w:r>
      <w:proofErr w:type="spellEnd"/>
      <w:r w:rsidR="00745E04" w:rsidRPr="007B7757">
        <w:rPr>
          <w:sz w:val="22"/>
          <w:szCs w:val="22"/>
        </w:rPr>
        <w:t xml:space="preserve"> de corpus de traduction »</w:t>
      </w:r>
      <w:r>
        <w:rPr>
          <w:sz w:val="22"/>
          <w:szCs w:val="22"/>
        </w:rPr>
        <w:t>.</w:t>
      </w:r>
      <w:r w:rsidR="00745E04" w:rsidRPr="007B7757">
        <w:rPr>
          <w:sz w:val="22"/>
          <w:szCs w:val="22"/>
        </w:rPr>
        <w:t xml:space="preserve"> </w:t>
      </w:r>
      <w:r w:rsidR="00745E04" w:rsidRPr="007B7757">
        <w:rPr>
          <w:i/>
          <w:sz w:val="22"/>
          <w:szCs w:val="22"/>
        </w:rPr>
        <w:t>Meta : journal des traducteurs / Meta: Translators' Journal</w:t>
      </w:r>
      <w:r w:rsidR="00745E04" w:rsidRPr="007B7757">
        <w:rPr>
          <w:sz w:val="22"/>
          <w:szCs w:val="22"/>
        </w:rPr>
        <w:t>, 50 (4). UR</w:t>
      </w:r>
      <w:r w:rsidR="007B7757" w:rsidRPr="007B7757">
        <w:rPr>
          <w:sz w:val="22"/>
          <w:szCs w:val="22"/>
        </w:rPr>
        <w:t>L </w:t>
      </w:r>
      <w:r w:rsidR="00745E04" w:rsidRPr="007B7757">
        <w:rPr>
          <w:sz w:val="22"/>
          <w:szCs w:val="22"/>
        </w:rPr>
        <w:t>: &lt; http://id.erudit.org/iderudit/019925ar &gt;. DOI</w:t>
      </w:r>
      <w:r w:rsidR="007B7757" w:rsidRPr="007B7757">
        <w:rPr>
          <w:sz w:val="22"/>
          <w:szCs w:val="22"/>
        </w:rPr>
        <w:t> </w:t>
      </w:r>
      <w:r w:rsidR="00745E04" w:rsidRPr="007B7757">
        <w:rPr>
          <w:sz w:val="22"/>
          <w:szCs w:val="22"/>
        </w:rPr>
        <w:t xml:space="preserve">: </w:t>
      </w:r>
      <w:r w:rsidR="007B7757" w:rsidRPr="007B7757">
        <w:rPr>
          <w:sz w:val="22"/>
          <w:szCs w:val="22"/>
        </w:rPr>
        <w:t>&lt; </w:t>
      </w:r>
      <w:r w:rsidR="00745E04" w:rsidRPr="007B7757">
        <w:rPr>
          <w:sz w:val="22"/>
          <w:szCs w:val="22"/>
        </w:rPr>
        <w:t>10.7202/019925ar</w:t>
      </w:r>
      <w:r w:rsidR="007B7757" w:rsidRPr="007B7757">
        <w:rPr>
          <w:sz w:val="22"/>
          <w:szCs w:val="22"/>
        </w:rPr>
        <w:t> &gt;</w:t>
      </w:r>
      <w:r w:rsidR="00745E04" w:rsidRPr="007B7757">
        <w:rPr>
          <w:sz w:val="22"/>
          <w:szCs w:val="22"/>
        </w:rPr>
        <w:t>. Consulté le 07/02/20</w:t>
      </w:r>
      <w:r w:rsidR="009D7192" w:rsidRPr="007B7757">
        <w:rPr>
          <w:sz w:val="22"/>
          <w:szCs w:val="22"/>
        </w:rPr>
        <w:t>1</w:t>
      </w:r>
      <w:r w:rsidR="00745E04" w:rsidRPr="007B7757">
        <w:rPr>
          <w:sz w:val="22"/>
          <w:szCs w:val="22"/>
        </w:rPr>
        <w:t>6.</w:t>
      </w:r>
    </w:p>
    <w:p w:rsidR="00CC6E8D" w:rsidRPr="00CC6E8D" w:rsidRDefault="00CC6E8D" w:rsidP="00823813">
      <w:pPr>
        <w:spacing w:before="240" w:after="80"/>
        <w:rPr>
          <w:b/>
          <w:sz w:val="28"/>
        </w:rPr>
      </w:pPr>
      <w:r w:rsidRPr="00CC6E8D">
        <w:rPr>
          <w:b/>
          <w:sz w:val="28"/>
        </w:rPr>
        <w:t>Annexes</w:t>
      </w:r>
    </w:p>
    <w:p w:rsidR="00CC6E8D" w:rsidRDefault="00CC6E8D" w:rsidP="00823813">
      <w:pPr>
        <w:autoSpaceDE w:val="0"/>
        <w:autoSpaceDN w:val="0"/>
        <w:adjustRightInd w:val="0"/>
        <w:spacing w:before="0" w:after="60" w:line="240" w:lineRule="auto"/>
      </w:pPr>
      <w:r>
        <w:t>Co-occurrents du pôle-requête {</w:t>
      </w:r>
      <w:proofErr w:type="spellStart"/>
      <w:r w:rsidRPr="00D5444F">
        <w:rPr>
          <w:i/>
        </w:rPr>
        <w:t>delicacy</w:t>
      </w:r>
      <w:proofErr w:type="spellEnd"/>
      <w:r>
        <w:t xml:space="preserve">, </w:t>
      </w:r>
      <w:proofErr w:type="spellStart"/>
      <w:r w:rsidRPr="00D5444F">
        <w:rPr>
          <w:i/>
        </w:rPr>
        <w:t>delicate</w:t>
      </w:r>
      <w:proofErr w:type="spellEnd"/>
      <w:r>
        <w:t xml:space="preserve">, </w:t>
      </w:r>
      <w:proofErr w:type="spellStart"/>
      <w:r w:rsidRPr="00D5444F">
        <w:rPr>
          <w:i/>
        </w:rPr>
        <w:t>delicately</w:t>
      </w:r>
      <w:proofErr w:type="spellEnd"/>
      <w:r>
        <w:t>} dans HLD (</w:t>
      </w:r>
      <w:r w:rsidR="00B57E7B">
        <w:t xml:space="preserve">uniquement </w:t>
      </w:r>
      <w:r>
        <w:t>indice</w:t>
      </w:r>
      <w:r w:rsidR="00B57E7B">
        <w:t> </w:t>
      </w:r>
      <w:r>
        <w:t>&gt;</w:t>
      </w:r>
      <w:r w:rsidR="00B57E7B">
        <w:t xml:space="preserve"> </w:t>
      </w:r>
      <w:r>
        <w:t xml:space="preserve">3) et CFR (intégralité des résultats) - empan de 20 formes </w:t>
      </w:r>
      <w:r w:rsidR="00230C5A">
        <w:t>à gauche et 20 formes à droite</w:t>
      </w:r>
      <w:r>
        <w:t xml:space="preserve"> </w:t>
      </w:r>
      <w:r w:rsidR="00230C5A">
        <w:t>du</w:t>
      </w:r>
      <w:r>
        <w:t xml:space="preserve"> pôle</w:t>
      </w:r>
      <w:r w:rsidR="00230C5A">
        <w:t>-requête</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92"/>
        <w:gridCol w:w="997"/>
        <w:gridCol w:w="706"/>
        <w:gridCol w:w="1276"/>
        <w:gridCol w:w="568"/>
        <w:gridCol w:w="1703"/>
        <w:gridCol w:w="529"/>
        <w:gridCol w:w="161"/>
        <w:gridCol w:w="584"/>
        <w:gridCol w:w="1243"/>
        <w:gridCol w:w="767"/>
      </w:tblGrid>
      <w:tr w:rsidR="000B3443" w:rsidRPr="00CC6E8D" w:rsidTr="000B3443">
        <w:trPr>
          <w:trHeight w:val="385"/>
        </w:trPr>
        <w:tc>
          <w:tcPr>
            <w:tcW w:w="325" w:type="pct"/>
            <w:tcBorders>
              <w:right w:val="nil"/>
            </w:tcBorders>
            <w:shd w:val="clear" w:color="auto" w:fill="auto"/>
            <w:noWrap/>
            <w:tcMar>
              <w:left w:w="28" w:type="dxa"/>
              <w:right w:w="28" w:type="dxa"/>
            </w:tcMar>
            <w:hideMark/>
          </w:tcPr>
          <w:p w:rsidR="00097680" w:rsidRPr="00CC6E8D" w:rsidRDefault="00097680" w:rsidP="00823813">
            <w:pPr>
              <w:spacing w:before="0" w:line="240" w:lineRule="auto"/>
              <w:jc w:val="left"/>
              <w:rPr>
                <w:color w:val="000000"/>
                <w:sz w:val="20"/>
              </w:rPr>
            </w:pPr>
            <w:r>
              <w:rPr>
                <w:color w:val="000000"/>
                <w:sz w:val="20"/>
              </w:rPr>
              <w:t>a)</w:t>
            </w:r>
            <w:r w:rsidR="000B3443" w:rsidRPr="00CC6E8D">
              <w:rPr>
                <w:b/>
                <w:color w:val="000000"/>
                <w:sz w:val="20"/>
              </w:rPr>
              <w:t xml:space="preserve"> </w:t>
            </w:r>
            <w:r w:rsidR="000B3443">
              <w:rPr>
                <w:b/>
                <w:color w:val="000000"/>
                <w:sz w:val="20"/>
              </w:rPr>
              <w:t>H</w:t>
            </w:r>
            <w:r w:rsidR="000B3443" w:rsidRPr="00CC6E8D">
              <w:rPr>
                <w:b/>
                <w:color w:val="000000"/>
                <w:sz w:val="20"/>
              </w:rPr>
              <w:t>LD</w:t>
            </w:r>
          </w:p>
        </w:tc>
        <w:tc>
          <w:tcPr>
            <w:tcW w:w="545" w:type="pct"/>
            <w:tcBorders>
              <w:left w:val="nil"/>
              <w:right w:val="nil"/>
            </w:tcBorders>
            <w:shd w:val="clear" w:color="auto" w:fill="auto"/>
            <w:vAlign w:val="bottom"/>
          </w:tcPr>
          <w:p w:rsidR="00097680" w:rsidRPr="00CC6E8D" w:rsidRDefault="00097680" w:rsidP="00823813">
            <w:pPr>
              <w:spacing w:before="0" w:line="240" w:lineRule="auto"/>
              <w:jc w:val="left"/>
              <w:rPr>
                <w:color w:val="000000"/>
                <w:sz w:val="20"/>
              </w:rPr>
            </w:pPr>
            <w:r w:rsidRPr="00CC6E8D">
              <w:rPr>
                <w:color w:val="000000"/>
                <w:sz w:val="20"/>
              </w:rPr>
              <w:t>Forme graphique</w:t>
            </w:r>
          </w:p>
        </w:tc>
        <w:tc>
          <w:tcPr>
            <w:tcW w:w="387" w:type="pct"/>
            <w:tcBorders>
              <w:left w:val="nil"/>
            </w:tcBorders>
            <w:shd w:val="clear" w:color="auto" w:fill="auto"/>
            <w:noWrap/>
            <w:tcMar>
              <w:left w:w="28" w:type="dxa"/>
              <w:right w:w="28" w:type="dxa"/>
            </w:tcMar>
            <w:hideMark/>
          </w:tcPr>
          <w:p w:rsidR="00097680" w:rsidRPr="00CC6E8D" w:rsidRDefault="00097680" w:rsidP="00823813">
            <w:pPr>
              <w:spacing w:before="0" w:line="240" w:lineRule="auto"/>
              <w:jc w:val="left"/>
              <w:rPr>
                <w:color w:val="000000"/>
                <w:sz w:val="20"/>
              </w:rPr>
            </w:pPr>
            <w:r w:rsidRPr="00CC6E8D">
              <w:rPr>
                <w:color w:val="000000"/>
                <w:sz w:val="20"/>
              </w:rPr>
              <w:t>Indice</w:t>
            </w:r>
          </w:p>
        </w:tc>
        <w:tc>
          <w:tcPr>
            <w:tcW w:w="699" w:type="pct"/>
            <w:tcBorders>
              <w:right w:val="nil"/>
            </w:tcBorders>
            <w:tcMar>
              <w:left w:w="28" w:type="dxa"/>
              <w:right w:w="28" w:type="dxa"/>
            </w:tcMar>
          </w:tcPr>
          <w:p w:rsidR="00097680" w:rsidRPr="00CC6E8D" w:rsidRDefault="00097680" w:rsidP="00823813">
            <w:pPr>
              <w:spacing w:before="0" w:line="240" w:lineRule="auto"/>
              <w:jc w:val="left"/>
              <w:rPr>
                <w:color w:val="000000"/>
                <w:sz w:val="20"/>
              </w:rPr>
            </w:pPr>
            <w:r w:rsidRPr="00CC6E8D">
              <w:rPr>
                <w:color w:val="000000"/>
                <w:sz w:val="20"/>
              </w:rPr>
              <w:t>Forme graphique</w:t>
            </w:r>
          </w:p>
        </w:tc>
        <w:tc>
          <w:tcPr>
            <w:tcW w:w="311" w:type="pct"/>
            <w:tcBorders>
              <w:left w:val="nil"/>
            </w:tcBorders>
            <w:tcMar>
              <w:left w:w="28" w:type="dxa"/>
              <w:right w:w="28" w:type="dxa"/>
            </w:tcMar>
          </w:tcPr>
          <w:p w:rsidR="00097680" w:rsidRPr="00CC6E8D" w:rsidRDefault="00097680" w:rsidP="00823813">
            <w:pPr>
              <w:spacing w:before="0" w:line="240" w:lineRule="auto"/>
              <w:jc w:val="left"/>
              <w:rPr>
                <w:color w:val="000000"/>
                <w:sz w:val="20"/>
              </w:rPr>
            </w:pPr>
            <w:r w:rsidRPr="00CC6E8D">
              <w:rPr>
                <w:color w:val="000000"/>
                <w:sz w:val="20"/>
              </w:rPr>
              <w:t>Indice</w:t>
            </w:r>
          </w:p>
        </w:tc>
        <w:tc>
          <w:tcPr>
            <w:tcW w:w="933" w:type="pct"/>
            <w:tcBorders>
              <w:right w:val="nil"/>
            </w:tcBorders>
            <w:tcMar>
              <w:left w:w="28" w:type="dxa"/>
              <w:right w:w="28" w:type="dxa"/>
            </w:tcMar>
          </w:tcPr>
          <w:p w:rsidR="00097680" w:rsidRPr="00CC6E8D" w:rsidRDefault="00097680" w:rsidP="00823813">
            <w:pPr>
              <w:spacing w:before="0" w:line="240" w:lineRule="auto"/>
              <w:jc w:val="left"/>
              <w:rPr>
                <w:color w:val="000000"/>
                <w:sz w:val="20"/>
              </w:rPr>
            </w:pPr>
            <w:r w:rsidRPr="00CC6E8D">
              <w:rPr>
                <w:color w:val="000000"/>
                <w:sz w:val="20"/>
              </w:rPr>
              <w:t>Forme graphique</w:t>
            </w:r>
          </w:p>
        </w:tc>
        <w:tc>
          <w:tcPr>
            <w:tcW w:w="290" w:type="pct"/>
            <w:tcBorders>
              <w:left w:val="nil"/>
            </w:tcBorders>
            <w:tcMar>
              <w:left w:w="28" w:type="dxa"/>
              <w:right w:w="28" w:type="dxa"/>
            </w:tcMar>
          </w:tcPr>
          <w:p w:rsidR="00097680" w:rsidRPr="00CC6E8D" w:rsidRDefault="00097680" w:rsidP="00823813">
            <w:pPr>
              <w:spacing w:before="0" w:line="240" w:lineRule="auto"/>
              <w:ind w:left="-29"/>
              <w:jc w:val="left"/>
              <w:rPr>
                <w:color w:val="000000"/>
                <w:sz w:val="20"/>
              </w:rPr>
            </w:pPr>
            <w:r w:rsidRPr="00CC6E8D">
              <w:rPr>
                <w:color w:val="000000"/>
                <w:sz w:val="20"/>
              </w:rPr>
              <w:t>Indice</w:t>
            </w:r>
          </w:p>
        </w:tc>
        <w:tc>
          <w:tcPr>
            <w:tcW w:w="88" w:type="pct"/>
            <w:tcBorders>
              <w:top w:val="nil"/>
              <w:bottom w:val="nil"/>
            </w:tcBorders>
            <w:shd w:val="clear" w:color="auto" w:fill="auto"/>
            <w:noWrap/>
            <w:tcMar>
              <w:left w:w="28" w:type="dxa"/>
              <w:right w:w="28" w:type="dxa"/>
            </w:tcMar>
            <w:vAlign w:val="bottom"/>
            <w:hideMark/>
          </w:tcPr>
          <w:p w:rsidR="00097680" w:rsidRPr="00CC6E8D" w:rsidRDefault="00097680" w:rsidP="00823813">
            <w:pPr>
              <w:spacing w:before="0" w:line="240" w:lineRule="auto"/>
              <w:jc w:val="left"/>
              <w:rPr>
                <w:color w:val="000000"/>
                <w:sz w:val="20"/>
              </w:rPr>
            </w:pPr>
          </w:p>
        </w:tc>
        <w:tc>
          <w:tcPr>
            <w:tcW w:w="320" w:type="pct"/>
            <w:tcBorders>
              <w:right w:val="nil"/>
            </w:tcBorders>
            <w:tcMar>
              <w:left w:w="28" w:type="dxa"/>
              <w:right w:w="28" w:type="dxa"/>
            </w:tcMar>
          </w:tcPr>
          <w:p w:rsidR="00097680" w:rsidRDefault="00097680" w:rsidP="00823813">
            <w:pPr>
              <w:spacing w:before="0" w:line="240" w:lineRule="auto"/>
              <w:jc w:val="left"/>
              <w:rPr>
                <w:color w:val="000000"/>
                <w:sz w:val="20"/>
              </w:rPr>
            </w:pPr>
            <w:r>
              <w:rPr>
                <w:color w:val="000000"/>
                <w:sz w:val="20"/>
              </w:rPr>
              <w:t>b)</w:t>
            </w:r>
          </w:p>
          <w:p w:rsidR="000B3443" w:rsidRPr="00CC6E8D" w:rsidRDefault="000B3443" w:rsidP="00823813">
            <w:pPr>
              <w:spacing w:before="0" w:line="240" w:lineRule="auto"/>
              <w:jc w:val="left"/>
              <w:rPr>
                <w:color w:val="000000"/>
                <w:sz w:val="20"/>
              </w:rPr>
            </w:pPr>
            <w:r w:rsidRPr="00CC6E8D">
              <w:rPr>
                <w:b/>
                <w:color w:val="000000"/>
                <w:sz w:val="20"/>
              </w:rPr>
              <w:t>CFR</w:t>
            </w:r>
          </w:p>
        </w:tc>
        <w:tc>
          <w:tcPr>
            <w:tcW w:w="681" w:type="pct"/>
            <w:tcBorders>
              <w:left w:val="nil"/>
              <w:right w:val="nil"/>
            </w:tcBorders>
          </w:tcPr>
          <w:p w:rsidR="00097680" w:rsidRPr="00CC6E8D" w:rsidRDefault="00097680" w:rsidP="00823813">
            <w:pPr>
              <w:spacing w:before="0" w:line="240" w:lineRule="auto"/>
              <w:jc w:val="left"/>
              <w:rPr>
                <w:color w:val="000000"/>
                <w:sz w:val="20"/>
              </w:rPr>
            </w:pPr>
            <w:r w:rsidRPr="00CC6E8D">
              <w:rPr>
                <w:color w:val="000000"/>
                <w:sz w:val="20"/>
              </w:rPr>
              <w:t>Forme graphique</w:t>
            </w:r>
          </w:p>
        </w:tc>
        <w:tc>
          <w:tcPr>
            <w:tcW w:w="420" w:type="pct"/>
            <w:tcBorders>
              <w:left w:val="nil"/>
            </w:tcBorders>
            <w:tcMar>
              <w:left w:w="28" w:type="dxa"/>
              <w:right w:w="28" w:type="dxa"/>
            </w:tcMar>
          </w:tcPr>
          <w:p w:rsidR="00097680" w:rsidRPr="00CC6E8D" w:rsidRDefault="00097680" w:rsidP="00823813">
            <w:pPr>
              <w:spacing w:before="0" w:line="240" w:lineRule="auto"/>
              <w:jc w:val="left"/>
              <w:rPr>
                <w:color w:val="000000"/>
                <w:sz w:val="20"/>
              </w:rPr>
            </w:pPr>
            <w:r w:rsidRPr="00CC6E8D">
              <w:rPr>
                <w:color w:val="000000"/>
                <w:sz w:val="20"/>
              </w:rPr>
              <w:t xml:space="preserve">Indice </w:t>
            </w:r>
          </w:p>
        </w:tc>
      </w:tr>
      <w:tr w:rsidR="000B3443" w:rsidRPr="00CC6E8D" w:rsidTr="000B3443">
        <w:trPr>
          <w:trHeight w:val="125"/>
        </w:trPr>
        <w:tc>
          <w:tcPr>
            <w:tcW w:w="871" w:type="pct"/>
            <w:gridSpan w:val="2"/>
            <w:tcBorders>
              <w:right w:val="nil"/>
            </w:tcBorders>
            <w:shd w:val="clear" w:color="auto" w:fill="auto"/>
            <w:noWrap/>
            <w:tcMar>
              <w:left w:w="28" w:type="dxa"/>
              <w:right w:w="28" w:type="dxa"/>
            </w:tcMar>
            <w:vAlign w:val="bottom"/>
            <w:hideMark/>
          </w:tcPr>
          <w:p w:rsidR="00CC6E8D" w:rsidRPr="00CC6E8D" w:rsidRDefault="00CC6E8D" w:rsidP="00823813">
            <w:pPr>
              <w:spacing w:before="0" w:line="240" w:lineRule="auto"/>
              <w:jc w:val="left"/>
              <w:rPr>
                <w:color w:val="000000"/>
                <w:sz w:val="20"/>
              </w:rPr>
            </w:pPr>
            <w:proofErr w:type="spellStart"/>
            <w:r w:rsidRPr="00CC6E8D">
              <w:rPr>
                <w:color w:val="000000"/>
                <w:sz w:val="20"/>
              </w:rPr>
              <w:t>delicacy</w:t>
            </w:r>
            <w:proofErr w:type="spellEnd"/>
          </w:p>
        </w:tc>
        <w:tc>
          <w:tcPr>
            <w:tcW w:w="387" w:type="pct"/>
            <w:tcBorders>
              <w:left w:val="nil"/>
            </w:tcBorders>
            <w:shd w:val="clear" w:color="auto" w:fill="auto"/>
            <w:noWrap/>
            <w:tcMar>
              <w:left w:w="28" w:type="dxa"/>
              <w:right w:w="28" w:type="dxa"/>
            </w:tcMar>
            <w:vAlign w:val="bottom"/>
            <w:hideMark/>
          </w:tcPr>
          <w:p w:rsidR="00CC6E8D" w:rsidRPr="00CC6E8D" w:rsidRDefault="00CC6E8D" w:rsidP="00823813">
            <w:pPr>
              <w:spacing w:before="0" w:line="240" w:lineRule="auto"/>
              <w:jc w:val="left"/>
              <w:rPr>
                <w:color w:val="000000"/>
                <w:sz w:val="20"/>
              </w:rPr>
            </w:pPr>
            <w:r w:rsidRPr="00CC6E8D">
              <w:rPr>
                <w:color w:val="000000"/>
                <w:sz w:val="20"/>
              </w:rPr>
              <w:t>16.95</w:t>
            </w:r>
          </w:p>
        </w:tc>
        <w:tc>
          <w:tcPr>
            <w:tcW w:w="699" w:type="pct"/>
            <w:tcBorders>
              <w:right w:val="nil"/>
            </w:tcBorders>
            <w:tcMar>
              <w:left w:w="28" w:type="dxa"/>
              <w:right w:w="28" w:type="dxa"/>
            </w:tcMar>
            <w:vAlign w:val="bottom"/>
          </w:tcPr>
          <w:p w:rsidR="00CC6E8D" w:rsidRPr="00CC6E8D" w:rsidRDefault="00CC6E8D" w:rsidP="00823813">
            <w:pPr>
              <w:spacing w:before="0" w:line="240" w:lineRule="auto"/>
              <w:jc w:val="left"/>
              <w:rPr>
                <w:color w:val="000000"/>
                <w:sz w:val="20"/>
              </w:rPr>
            </w:pPr>
            <w:proofErr w:type="spellStart"/>
            <w:r w:rsidRPr="00CC6E8D">
              <w:rPr>
                <w:color w:val="000000"/>
                <w:sz w:val="20"/>
              </w:rPr>
              <w:t>refining</w:t>
            </w:r>
            <w:proofErr w:type="spellEnd"/>
          </w:p>
        </w:tc>
        <w:tc>
          <w:tcPr>
            <w:tcW w:w="311" w:type="pct"/>
            <w:tcBorders>
              <w:lef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5.34</w:t>
            </w:r>
          </w:p>
        </w:tc>
        <w:tc>
          <w:tcPr>
            <w:tcW w:w="933" w:type="pct"/>
            <w:tcBorders>
              <w:righ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one-</w:t>
            </w:r>
            <w:proofErr w:type="spellStart"/>
            <w:r w:rsidRPr="00CC6E8D">
              <w:rPr>
                <w:color w:val="000000"/>
                <w:sz w:val="20"/>
              </w:rPr>
              <w:t>member</w:t>
            </w:r>
            <w:proofErr w:type="spellEnd"/>
          </w:p>
        </w:tc>
        <w:tc>
          <w:tcPr>
            <w:tcW w:w="290" w:type="pct"/>
            <w:tcBorders>
              <w:lef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3.82</w:t>
            </w:r>
          </w:p>
        </w:tc>
        <w:tc>
          <w:tcPr>
            <w:tcW w:w="88" w:type="pct"/>
            <w:tcBorders>
              <w:top w:val="nil"/>
              <w:bottom w:val="nil"/>
            </w:tcBorders>
            <w:shd w:val="clear" w:color="auto" w:fill="auto"/>
            <w:noWrap/>
            <w:tcMar>
              <w:left w:w="28" w:type="dxa"/>
              <w:right w:w="28" w:type="dxa"/>
            </w:tcMar>
            <w:vAlign w:val="bottom"/>
            <w:hideMark/>
          </w:tcPr>
          <w:p w:rsidR="00CC6E8D" w:rsidRPr="00CC6E8D" w:rsidRDefault="00CC6E8D" w:rsidP="00823813">
            <w:pPr>
              <w:spacing w:before="0" w:line="240" w:lineRule="auto"/>
              <w:jc w:val="left"/>
              <w:rPr>
                <w:color w:val="000000"/>
                <w:sz w:val="20"/>
              </w:rPr>
            </w:pPr>
          </w:p>
        </w:tc>
        <w:tc>
          <w:tcPr>
            <w:tcW w:w="1001" w:type="pct"/>
            <w:gridSpan w:val="2"/>
            <w:tcBorders>
              <w:righ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more</w:t>
            </w:r>
          </w:p>
        </w:tc>
        <w:tc>
          <w:tcPr>
            <w:tcW w:w="420" w:type="pct"/>
            <w:tcBorders>
              <w:lef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8.88</w:t>
            </w:r>
          </w:p>
        </w:tc>
      </w:tr>
      <w:tr w:rsidR="000B3443" w:rsidRPr="00CC6E8D" w:rsidTr="000B3443">
        <w:trPr>
          <w:trHeight w:val="146"/>
        </w:trPr>
        <w:tc>
          <w:tcPr>
            <w:tcW w:w="871" w:type="pct"/>
            <w:gridSpan w:val="2"/>
            <w:tcBorders>
              <w:right w:val="nil"/>
            </w:tcBorders>
            <w:shd w:val="clear" w:color="auto" w:fill="auto"/>
            <w:noWrap/>
            <w:tcMar>
              <w:left w:w="28" w:type="dxa"/>
              <w:right w:w="28" w:type="dxa"/>
            </w:tcMar>
            <w:vAlign w:val="bottom"/>
            <w:hideMark/>
          </w:tcPr>
          <w:p w:rsidR="00CC6E8D" w:rsidRPr="00CC6E8D" w:rsidRDefault="00CC6E8D" w:rsidP="00823813">
            <w:pPr>
              <w:spacing w:before="0" w:line="240" w:lineRule="auto"/>
              <w:jc w:val="left"/>
              <w:rPr>
                <w:color w:val="000000"/>
                <w:sz w:val="20"/>
              </w:rPr>
            </w:pPr>
            <w:proofErr w:type="spellStart"/>
            <w:r w:rsidRPr="00CC6E8D">
              <w:rPr>
                <w:color w:val="000000"/>
                <w:sz w:val="20"/>
              </w:rPr>
              <w:t>scale</w:t>
            </w:r>
            <w:proofErr w:type="spellEnd"/>
          </w:p>
        </w:tc>
        <w:tc>
          <w:tcPr>
            <w:tcW w:w="387" w:type="pct"/>
            <w:tcBorders>
              <w:left w:val="nil"/>
            </w:tcBorders>
            <w:shd w:val="clear" w:color="auto" w:fill="auto"/>
            <w:noWrap/>
            <w:tcMar>
              <w:left w:w="28" w:type="dxa"/>
              <w:right w:w="28" w:type="dxa"/>
            </w:tcMar>
            <w:vAlign w:val="bottom"/>
            <w:hideMark/>
          </w:tcPr>
          <w:p w:rsidR="00CC6E8D" w:rsidRPr="00CC6E8D" w:rsidRDefault="00CC6E8D" w:rsidP="00823813">
            <w:pPr>
              <w:spacing w:before="0" w:line="240" w:lineRule="auto"/>
              <w:jc w:val="left"/>
              <w:rPr>
                <w:color w:val="000000"/>
                <w:sz w:val="20"/>
              </w:rPr>
            </w:pPr>
            <w:r w:rsidRPr="00CC6E8D">
              <w:rPr>
                <w:color w:val="000000"/>
                <w:sz w:val="20"/>
              </w:rPr>
              <w:t>16.86</w:t>
            </w:r>
          </w:p>
        </w:tc>
        <w:tc>
          <w:tcPr>
            <w:tcW w:w="699" w:type="pct"/>
            <w:tcBorders>
              <w:righ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distinctions</w:t>
            </w:r>
          </w:p>
        </w:tc>
        <w:tc>
          <w:tcPr>
            <w:tcW w:w="311" w:type="pct"/>
            <w:tcBorders>
              <w:lef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5.33</w:t>
            </w:r>
          </w:p>
        </w:tc>
        <w:tc>
          <w:tcPr>
            <w:tcW w:w="933" w:type="pct"/>
            <w:tcBorders>
              <w:righ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accusative</w:t>
            </w:r>
          </w:p>
        </w:tc>
        <w:tc>
          <w:tcPr>
            <w:tcW w:w="290" w:type="pct"/>
            <w:tcBorders>
              <w:lef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3.56</w:t>
            </w:r>
          </w:p>
        </w:tc>
        <w:tc>
          <w:tcPr>
            <w:tcW w:w="88" w:type="pct"/>
            <w:tcBorders>
              <w:top w:val="nil"/>
              <w:bottom w:val="nil"/>
            </w:tcBorders>
            <w:shd w:val="clear" w:color="auto" w:fill="auto"/>
            <w:noWrap/>
            <w:tcMar>
              <w:left w:w="28" w:type="dxa"/>
              <w:right w:w="28" w:type="dxa"/>
            </w:tcMar>
            <w:vAlign w:val="bottom"/>
            <w:hideMark/>
          </w:tcPr>
          <w:p w:rsidR="00CC6E8D" w:rsidRPr="00CC6E8D" w:rsidRDefault="00CC6E8D" w:rsidP="00823813">
            <w:pPr>
              <w:spacing w:before="0" w:line="240" w:lineRule="auto"/>
              <w:jc w:val="left"/>
              <w:rPr>
                <w:color w:val="000000"/>
                <w:sz w:val="20"/>
              </w:rPr>
            </w:pPr>
          </w:p>
        </w:tc>
        <w:tc>
          <w:tcPr>
            <w:tcW w:w="1001" w:type="pct"/>
            <w:gridSpan w:val="2"/>
            <w:tcBorders>
              <w:righ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lexis</w:t>
            </w:r>
          </w:p>
        </w:tc>
        <w:tc>
          <w:tcPr>
            <w:tcW w:w="420" w:type="pct"/>
            <w:tcBorders>
              <w:lef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4.76</w:t>
            </w:r>
          </w:p>
        </w:tc>
      </w:tr>
      <w:tr w:rsidR="000B3443" w:rsidRPr="00CC6E8D" w:rsidTr="000B3443">
        <w:trPr>
          <w:trHeight w:val="165"/>
        </w:trPr>
        <w:tc>
          <w:tcPr>
            <w:tcW w:w="871" w:type="pct"/>
            <w:gridSpan w:val="2"/>
            <w:tcBorders>
              <w:right w:val="nil"/>
            </w:tcBorders>
            <w:shd w:val="clear" w:color="auto" w:fill="auto"/>
            <w:noWrap/>
            <w:tcMar>
              <w:left w:w="28" w:type="dxa"/>
              <w:right w:w="28" w:type="dxa"/>
            </w:tcMar>
            <w:vAlign w:val="bottom"/>
            <w:hideMark/>
          </w:tcPr>
          <w:p w:rsidR="00CC6E8D" w:rsidRPr="00CC6E8D" w:rsidRDefault="00CC6E8D" w:rsidP="00823813">
            <w:pPr>
              <w:spacing w:before="0" w:line="240" w:lineRule="auto"/>
              <w:jc w:val="left"/>
              <w:rPr>
                <w:color w:val="000000"/>
                <w:sz w:val="20"/>
              </w:rPr>
            </w:pPr>
            <w:proofErr w:type="spellStart"/>
            <w:r w:rsidRPr="00CC6E8D">
              <w:rPr>
                <w:color w:val="000000"/>
                <w:sz w:val="20"/>
              </w:rPr>
              <w:t>secondary</w:t>
            </w:r>
            <w:proofErr w:type="spellEnd"/>
          </w:p>
        </w:tc>
        <w:tc>
          <w:tcPr>
            <w:tcW w:w="387" w:type="pct"/>
            <w:tcBorders>
              <w:left w:val="nil"/>
            </w:tcBorders>
            <w:shd w:val="clear" w:color="auto" w:fill="auto"/>
            <w:noWrap/>
            <w:tcMar>
              <w:left w:w="28" w:type="dxa"/>
              <w:right w:w="28" w:type="dxa"/>
            </w:tcMar>
            <w:vAlign w:val="bottom"/>
            <w:hideMark/>
          </w:tcPr>
          <w:p w:rsidR="00CC6E8D" w:rsidRPr="00CC6E8D" w:rsidRDefault="00CC6E8D" w:rsidP="00823813">
            <w:pPr>
              <w:spacing w:before="0" w:line="240" w:lineRule="auto"/>
              <w:jc w:val="left"/>
              <w:rPr>
                <w:color w:val="000000"/>
                <w:sz w:val="20"/>
              </w:rPr>
            </w:pPr>
            <w:r w:rsidRPr="00CC6E8D">
              <w:rPr>
                <w:color w:val="000000"/>
                <w:sz w:val="20"/>
              </w:rPr>
              <w:t>16.45</w:t>
            </w:r>
          </w:p>
        </w:tc>
        <w:tc>
          <w:tcPr>
            <w:tcW w:w="699" w:type="pct"/>
            <w:tcBorders>
              <w:right w:val="nil"/>
            </w:tcBorders>
            <w:tcMar>
              <w:left w:w="28" w:type="dxa"/>
              <w:right w:w="28" w:type="dxa"/>
            </w:tcMar>
            <w:vAlign w:val="bottom"/>
          </w:tcPr>
          <w:p w:rsidR="00CC6E8D" w:rsidRPr="00CC6E8D" w:rsidRDefault="00CC6E8D" w:rsidP="00823813">
            <w:pPr>
              <w:spacing w:before="0" w:line="240" w:lineRule="auto"/>
              <w:jc w:val="left"/>
              <w:rPr>
                <w:color w:val="000000"/>
                <w:sz w:val="20"/>
              </w:rPr>
            </w:pPr>
            <w:proofErr w:type="spellStart"/>
            <w:r w:rsidRPr="00CC6E8D">
              <w:rPr>
                <w:color w:val="000000"/>
                <w:sz w:val="20"/>
              </w:rPr>
              <w:t>further</w:t>
            </w:r>
            <w:proofErr w:type="spellEnd"/>
          </w:p>
        </w:tc>
        <w:tc>
          <w:tcPr>
            <w:tcW w:w="311" w:type="pct"/>
            <w:tcBorders>
              <w:lef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5.33</w:t>
            </w:r>
          </w:p>
        </w:tc>
        <w:tc>
          <w:tcPr>
            <w:tcW w:w="933" w:type="pct"/>
            <w:tcBorders>
              <w:right w:val="nil"/>
            </w:tcBorders>
            <w:tcMar>
              <w:left w:w="28" w:type="dxa"/>
              <w:right w:w="28" w:type="dxa"/>
            </w:tcMar>
            <w:vAlign w:val="bottom"/>
          </w:tcPr>
          <w:p w:rsidR="00CC6E8D" w:rsidRPr="00CC6E8D" w:rsidRDefault="00CC6E8D" w:rsidP="00823813">
            <w:pPr>
              <w:spacing w:before="0" w:line="240" w:lineRule="auto"/>
              <w:jc w:val="left"/>
              <w:rPr>
                <w:color w:val="000000"/>
                <w:sz w:val="20"/>
              </w:rPr>
            </w:pPr>
            <w:proofErr w:type="spellStart"/>
            <w:r w:rsidRPr="00CC6E8D">
              <w:rPr>
                <w:color w:val="000000"/>
                <w:sz w:val="20"/>
              </w:rPr>
              <w:t>realization</w:t>
            </w:r>
            <w:proofErr w:type="spellEnd"/>
          </w:p>
        </w:tc>
        <w:tc>
          <w:tcPr>
            <w:tcW w:w="290" w:type="pct"/>
            <w:tcBorders>
              <w:lef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3.56</w:t>
            </w:r>
          </w:p>
        </w:tc>
        <w:tc>
          <w:tcPr>
            <w:tcW w:w="88" w:type="pct"/>
            <w:tcBorders>
              <w:top w:val="nil"/>
              <w:bottom w:val="nil"/>
            </w:tcBorders>
            <w:shd w:val="clear" w:color="auto" w:fill="auto"/>
            <w:noWrap/>
            <w:tcMar>
              <w:left w:w="28" w:type="dxa"/>
              <w:right w:w="28" w:type="dxa"/>
            </w:tcMar>
            <w:vAlign w:val="bottom"/>
            <w:hideMark/>
          </w:tcPr>
          <w:p w:rsidR="00CC6E8D" w:rsidRPr="00CC6E8D" w:rsidRDefault="00CC6E8D" w:rsidP="00823813">
            <w:pPr>
              <w:spacing w:before="0" w:line="240" w:lineRule="auto"/>
              <w:jc w:val="left"/>
              <w:rPr>
                <w:color w:val="000000"/>
                <w:sz w:val="20"/>
              </w:rPr>
            </w:pPr>
          </w:p>
        </w:tc>
        <w:tc>
          <w:tcPr>
            <w:tcW w:w="1001" w:type="pct"/>
            <w:gridSpan w:val="2"/>
            <w:tcBorders>
              <w:righ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option</w:t>
            </w:r>
          </w:p>
        </w:tc>
        <w:tc>
          <w:tcPr>
            <w:tcW w:w="420" w:type="pct"/>
            <w:tcBorders>
              <w:lef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4.34</w:t>
            </w:r>
          </w:p>
        </w:tc>
      </w:tr>
      <w:tr w:rsidR="000B3443" w:rsidRPr="00CC6E8D" w:rsidTr="000B3443">
        <w:trPr>
          <w:trHeight w:val="70"/>
        </w:trPr>
        <w:tc>
          <w:tcPr>
            <w:tcW w:w="871" w:type="pct"/>
            <w:gridSpan w:val="2"/>
            <w:tcBorders>
              <w:right w:val="nil"/>
            </w:tcBorders>
            <w:shd w:val="clear" w:color="auto" w:fill="auto"/>
            <w:noWrap/>
            <w:tcMar>
              <w:left w:w="28" w:type="dxa"/>
              <w:right w:w="28" w:type="dxa"/>
            </w:tcMar>
            <w:vAlign w:val="bottom"/>
            <w:hideMark/>
          </w:tcPr>
          <w:p w:rsidR="00CC6E8D" w:rsidRPr="00CC6E8D" w:rsidRDefault="00CC6E8D" w:rsidP="00823813">
            <w:pPr>
              <w:spacing w:before="0" w:line="240" w:lineRule="auto"/>
              <w:jc w:val="left"/>
              <w:rPr>
                <w:color w:val="000000"/>
                <w:sz w:val="20"/>
              </w:rPr>
            </w:pPr>
            <w:proofErr w:type="spellStart"/>
            <w:r w:rsidRPr="00CC6E8D">
              <w:rPr>
                <w:color w:val="000000"/>
                <w:sz w:val="20"/>
              </w:rPr>
              <w:t>primary</w:t>
            </w:r>
            <w:proofErr w:type="spellEnd"/>
          </w:p>
        </w:tc>
        <w:tc>
          <w:tcPr>
            <w:tcW w:w="387" w:type="pct"/>
            <w:tcBorders>
              <w:left w:val="nil"/>
            </w:tcBorders>
            <w:shd w:val="clear" w:color="auto" w:fill="auto"/>
            <w:noWrap/>
            <w:tcMar>
              <w:left w:w="28" w:type="dxa"/>
              <w:right w:w="28" w:type="dxa"/>
            </w:tcMar>
            <w:vAlign w:val="bottom"/>
            <w:hideMark/>
          </w:tcPr>
          <w:p w:rsidR="00CC6E8D" w:rsidRPr="00CC6E8D" w:rsidRDefault="00CC6E8D" w:rsidP="00823813">
            <w:pPr>
              <w:spacing w:before="0" w:line="240" w:lineRule="auto"/>
              <w:jc w:val="left"/>
              <w:rPr>
                <w:color w:val="000000"/>
                <w:sz w:val="20"/>
              </w:rPr>
            </w:pPr>
            <w:r w:rsidRPr="00CC6E8D">
              <w:rPr>
                <w:color w:val="000000"/>
                <w:sz w:val="20"/>
              </w:rPr>
              <w:t>14.6</w:t>
            </w:r>
          </w:p>
        </w:tc>
        <w:tc>
          <w:tcPr>
            <w:tcW w:w="699" w:type="pct"/>
            <w:tcBorders>
              <w:righ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no</w:t>
            </w:r>
          </w:p>
        </w:tc>
        <w:tc>
          <w:tcPr>
            <w:tcW w:w="311" w:type="pct"/>
            <w:tcBorders>
              <w:lef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5.30</w:t>
            </w:r>
          </w:p>
        </w:tc>
        <w:tc>
          <w:tcPr>
            <w:tcW w:w="933" w:type="pct"/>
            <w:tcBorders>
              <w:right w:val="nil"/>
            </w:tcBorders>
            <w:tcMar>
              <w:left w:w="28" w:type="dxa"/>
              <w:right w:w="28" w:type="dxa"/>
            </w:tcMar>
            <w:vAlign w:val="bottom"/>
          </w:tcPr>
          <w:p w:rsidR="00CC6E8D" w:rsidRPr="00CC6E8D" w:rsidRDefault="00CC6E8D" w:rsidP="00823813">
            <w:pPr>
              <w:spacing w:before="0" w:line="240" w:lineRule="auto"/>
              <w:jc w:val="left"/>
              <w:rPr>
                <w:color w:val="000000"/>
                <w:sz w:val="20"/>
              </w:rPr>
            </w:pPr>
            <w:proofErr w:type="spellStart"/>
            <w:r w:rsidRPr="00CC6E8D">
              <w:rPr>
                <w:color w:val="000000"/>
                <w:sz w:val="20"/>
              </w:rPr>
              <w:t>ranged</w:t>
            </w:r>
            <w:proofErr w:type="spellEnd"/>
          </w:p>
        </w:tc>
        <w:tc>
          <w:tcPr>
            <w:tcW w:w="290" w:type="pct"/>
            <w:tcBorders>
              <w:lef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3.62</w:t>
            </w:r>
          </w:p>
        </w:tc>
        <w:tc>
          <w:tcPr>
            <w:tcW w:w="88" w:type="pct"/>
            <w:tcBorders>
              <w:top w:val="nil"/>
              <w:bottom w:val="nil"/>
            </w:tcBorders>
            <w:shd w:val="clear" w:color="auto" w:fill="auto"/>
            <w:noWrap/>
            <w:tcMar>
              <w:left w:w="28" w:type="dxa"/>
              <w:right w:w="28" w:type="dxa"/>
            </w:tcMar>
            <w:vAlign w:val="bottom"/>
            <w:hideMark/>
          </w:tcPr>
          <w:p w:rsidR="00CC6E8D" w:rsidRPr="00CC6E8D" w:rsidRDefault="00CC6E8D" w:rsidP="00823813">
            <w:pPr>
              <w:spacing w:before="0" w:line="240" w:lineRule="auto"/>
              <w:jc w:val="left"/>
              <w:rPr>
                <w:color w:val="000000"/>
                <w:sz w:val="20"/>
              </w:rPr>
            </w:pPr>
          </w:p>
        </w:tc>
        <w:tc>
          <w:tcPr>
            <w:tcW w:w="1001" w:type="pct"/>
            <w:gridSpan w:val="2"/>
            <w:tcBorders>
              <w:righ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network</w:t>
            </w:r>
          </w:p>
        </w:tc>
        <w:tc>
          <w:tcPr>
            <w:tcW w:w="420" w:type="pct"/>
            <w:tcBorders>
              <w:lef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3.98</w:t>
            </w:r>
          </w:p>
        </w:tc>
      </w:tr>
      <w:tr w:rsidR="000B3443" w:rsidRPr="00CC6E8D" w:rsidTr="000B3443">
        <w:trPr>
          <w:trHeight w:val="174"/>
        </w:trPr>
        <w:tc>
          <w:tcPr>
            <w:tcW w:w="871" w:type="pct"/>
            <w:gridSpan w:val="2"/>
            <w:tcBorders>
              <w:right w:val="nil"/>
            </w:tcBorders>
            <w:shd w:val="clear" w:color="auto" w:fill="auto"/>
            <w:noWrap/>
            <w:tcMar>
              <w:left w:w="28" w:type="dxa"/>
              <w:right w:w="28" w:type="dxa"/>
            </w:tcMar>
            <w:vAlign w:val="bottom"/>
            <w:hideMark/>
          </w:tcPr>
          <w:p w:rsidR="00CC6E8D" w:rsidRPr="00CC6E8D" w:rsidRDefault="00CC6E8D" w:rsidP="00823813">
            <w:pPr>
              <w:spacing w:before="0" w:line="240" w:lineRule="auto"/>
              <w:jc w:val="left"/>
              <w:rPr>
                <w:color w:val="000000"/>
                <w:sz w:val="20"/>
              </w:rPr>
            </w:pPr>
            <w:r w:rsidRPr="00CC6E8D">
              <w:rPr>
                <w:color w:val="000000"/>
                <w:sz w:val="20"/>
              </w:rPr>
              <w:t>classes</w:t>
            </w:r>
          </w:p>
        </w:tc>
        <w:tc>
          <w:tcPr>
            <w:tcW w:w="387" w:type="pct"/>
            <w:tcBorders>
              <w:left w:val="nil"/>
            </w:tcBorders>
            <w:shd w:val="clear" w:color="auto" w:fill="auto"/>
            <w:noWrap/>
            <w:tcMar>
              <w:left w:w="28" w:type="dxa"/>
              <w:right w:w="28" w:type="dxa"/>
            </w:tcMar>
            <w:vAlign w:val="bottom"/>
            <w:hideMark/>
          </w:tcPr>
          <w:p w:rsidR="00CC6E8D" w:rsidRPr="00CC6E8D" w:rsidRDefault="00CC6E8D" w:rsidP="00823813">
            <w:pPr>
              <w:spacing w:before="0" w:line="240" w:lineRule="auto"/>
              <w:jc w:val="left"/>
              <w:rPr>
                <w:color w:val="000000"/>
                <w:sz w:val="20"/>
              </w:rPr>
            </w:pPr>
            <w:r w:rsidRPr="00CC6E8D">
              <w:rPr>
                <w:color w:val="000000"/>
                <w:sz w:val="20"/>
              </w:rPr>
              <w:t>12.28</w:t>
            </w:r>
          </w:p>
        </w:tc>
        <w:tc>
          <w:tcPr>
            <w:tcW w:w="699" w:type="pct"/>
            <w:tcBorders>
              <w:righ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variable</w:t>
            </w:r>
          </w:p>
        </w:tc>
        <w:tc>
          <w:tcPr>
            <w:tcW w:w="311" w:type="pct"/>
            <w:tcBorders>
              <w:lef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5.23</w:t>
            </w:r>
          </w:p>
        </w:tc>
        <w:tc>
          <w:tcPr>
            <w:tcW w:w="933" w:type="pct"/>
            <w:tcBorders>
              <w:righ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point</w:t>
            </w:r>
          </w:p>
        </w:tc>
        <w:tc>
          <w:tcPr>
            <w:tcW w:w="290" w:type="pct"/>
            <w:tcBorders>
              <w:lef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3.58</w:t>
            </w:r>
          </w:p>
        </w:tc>
        <w:tc>
          <w:tcPr>
            <w:tcW w:w="88" w:type="pct"/>
            <w:tcBorders>
              <w:top w:val="nil"/>
              <w:bottom w:val="nil"/>
            </w:tcBorders>
            <w:shd w:val="clear" w:color="auto" w:fill="auto"/>
            <w:noWrap/>
            <w:tcMar>
              <w:left w:w="28" w:type="dxa"/>
              <w:right w:w="28" w:type="dxa"/>
            </w:tcMar>
            <w:vAlign w:val="bottom"/>
            <w:hideMark/>
          </w:tcPr>
          <w:p w:rsidR="00CC6E8D" w:rsidRPr="00CC6E8D" w:rsidRDefault="00CC6E8D" w:rsidP="00823813">
            <w:pPr>
              <w:spacing w:before="0" w:line="240" w:lineRule="auto"/>
              <w:jc w:val="left"/>
              <w:rPr>
                <w:color w:val="000000"/>
                <w:sz w:val="20"/>
              </w:rPr>
            </w:pPr>
          </w:p>
        </w:tc>
        <w:tc>
          <w:tcPr>
            <w:tcW w:w="1001" w:type="pct"/>
            <w:gridSpan w:val="2"/>
            <w:tcBorders>
              <w:right w:val="nil"/>
            </w:tcBorders>
            <w:tcMar>
              <w:left w:w="28" w:type="dxa"/>
              <w:right w:w="28" w:type="dxa"/>
            </w:tcMar>
            <w:vAlign w:val="bottom"/>
          </w:tcPr>
          <w:p w:rsidR="00CC6E8D" w:rsidRPr="00CC6E8D" w:rsidRDefault="00CC6E8D" w:rsidP="00823813">
            <w:pPr>
              <w:spacing w:before="0" w:line="240" w:lineRule="auto"/>
              <w:jc w:val="left"/>
              <w:rPr>
                <w:color w:val="000000"/>
                <w:sz w:val="20"/>
              </w:rPr>
            </w:pPr>
            <w:proofErr w:type="spellStart"/>
            <w:r w:rsidRPr="00CC6E8D">
              <w:rPr>
                <w:color w:val="000000"/>
                <w:sz w:val="20"/>
              </w:rPr>
              <w:t>specification</w:t>
            </w:r>
            <w:proofErr w:type="spellEnd"/>
          </w:p>
        </w:tc>
        <w:tc>
          <w:tcPr>
            <w:tcW w:w="420" w:type="pct"/>
            <w:tcBorders>
              <w:lef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3.36</w:t>
            </w:r>
          </w:p>
        </w:tc>
      </w:tr>
      <w:tr w:rsidR="000B3443" w:rsidRPr="00CC6E8D" w:rsidTr="000B3443">
        <w:trPr>
          <w:trHeight w:val="206"/>
        </w:trPr>
        <w:tc>
          <w:tcPr>
            <w:tcW w:w="871" w:type="pct"/>
            <w:gridSpan w:val="2"/>
            <w:tcBorders>
              <w:right w:val="nil"/>
            </w:tcBorders>
            <w:shd w:val="clear" w:color="auto" w:fill="auto"/>
            <w:noWrap/>
            <w:tcMar>
              <w:left w:w="28" w:type="dxa"/>
              <w:right w:w="28" w:type="dxa"/>
            </w:tcMar>
            <w:vAlign w:val="bottom"/>
            <w:hideMark/>
          </w:tcPr>
          <w:p w:rsidR="00CC6E8D" w:rsidRPr="00CC6E8D" w:rsidRDefault="00CC6E8D" w:rsidP="00823813">
            <w:pPr>
              <w:spacing w:before="0" w:line="240" w:lineRule="auto"/>
              <w:jc w:val="left"/>
              <w:rPr>
                <w:color w:val="000000"/>
                <w:sz w:val="20"/>
              </w:rPr>
            </w:pPr>
            <w:proofErr w:type="spellStart"/>
            <w:r w:rsidRPr="00CC6E8D">
              <w:rPr>
                <w:color w:val="000000"/>
                <w:sz w:val="20"/>
              </w:rPr>
              <w:t>exponence</w:t>
            </w:r>
            <w:proofErr w:type="spellEnd"/>
          </w:p>
        </w:tc>
        <w:tc>
          <w:tcPr>
            <w:tcW w:w="387" w:type="pct"/>
            <w:tcBorders>
              <w:left w:val="nil"/>
            </w:tcBorders>
            <w:shd w:val="clear" w:color="auto" w:fill="auto"/>
            <w:noWrap/>
            <w:tcMar>
              <w:left w:w="28" w:type="dxa"/>
              <w:right w:w="28" w:type="dxa"/>
            </w:tcMar>
            <w:vAlign w:val="bottom"/>
            <w:hideMark/>
          </w:tcPr>
          <w:p w:rsidR="00CC6E8D" w:rsidRPr="00CC6E8D" w:rsidRDefault="00CC6E8D" w:rsidP="00823813">
            <w:pPr>
              <w:spacing w:before="0" w:line="240" w:lineRule="auto"/>
              <w:jc w:val="left"/>
              <w:rPr>
                <w:color w:val="000000"/>
                <w:sz w:val="20"/>
              </w:rPr>
            </w:pPr>
            <w:r w:rsidRPr="00CC6E8D">
              <w:rPr>
                <w:color w:val="000000"/>
                <w:sz w:val="20"/>
              </w:rPr>
              <w:t>12.248</w:t>
            </w:r>
          </w:p>
        </w:tc>
        <w:tc>
          <w:tcPr>
            <w:tcW w:w="699" w:type="pct"/>
            <w:tcBorders>
              <w:righ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abstraction</w:t>
            </w:r>
          </w:p>
        </w:tc>
        <w:tc>
          <w:tcPr>
            <w:tcW w:w="311" w:type="pct"/>
            <w:tcBorders>
              <w:lef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5.18</w:t>
            </w:r>
          </w:p>
        </w:tc>
        <w:tc>
          <w:tcPr>
            <w:tcW w:w="933" w:type="pct"/>
            <w:tcBorders>
              <w:righ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Rank</w:t>
            </w:r>
          </w:p>
        </w:tc>
        <w:tc>
          <w:tcPr>
            <w:tcW w:w="290" w:type="pct"/>
            <w:tcBorders>
              <w:lef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3.56</w:t>
            </w:r>
          </w:p>
        </w:tc>
        <w:tc>
          <w:tcPr>
            <w:tcW w:w="88" w:type="pct"/>
            <w:tcBorders>
              <w:top w:val="nil"/>
              <w:bottom w:val="nil"/>
            </w:tcBorders>
            <w:shd w:val="clear" w:color="auto" w:fill="auto"/>
            <w:noWrap/>
            <w:tcMar>
              <w:left w:w="28" w:type="dxa"/>
              <w:right w:w="28" w:type="dxa"/>
            </w:tcMar>
            <w:vAlign w:val="bottom"/>
            <w:hideMark/>
          </w:tcPr>
          <w:p w:rsidR="00CC6E8D" w:rsidRPr="00CC6E8D" w:rsidRDefault="00CC6E8D" w:rsidP="00823813">
            <w:pPr>
              <w:spacing w:before="0" w:line="240" w:lineRule="auto"/>
              <w:jc w:val="left"/>
              <w:rPr>
                <w:color w:val="000000"/>
                <w:sz w:val="20"/>
              </w:rPr>
            </w:pPr>
          </w:p>
        </w:tc>
        <w:tc>
          <w:tcPr>
            <w:tcW w:w="1001" w:type="pct"/>
            <w:gridSpan w:val="2"/>
            <w:tcBorders>
              <w:right w:val="nil"/>
            </w:tcBorders>
            <w:tcMar>
              <w:left w:w="28" w:type="dxa"/>
              <w:right w:w="28" w:type="dxa"/>
            </w:tcMar>
            <w:vAlign w:val="bottom"/>
          </w:tcPr>
          <w:p w:rsidR="00CC6E8D" w:rsidRPr="00CC6E8D" w:rsidRDefault="00CC6E8D" w:rsidP="00823813">
            <w:pPr>
              <w:spacing w:before="0" w:line="240" w:lineRule="auto"/>
              <w:jc w:val="left"/>
              <w:rPr>
                <w:color w:val="000000"/>
                <w:sz w:val="20"/>
              </w:rPr>
            </w:pPr>
            <w:proofErr w:type="spellStart"/>
            <w:r w:rsidRPr="00CC6E8D">
              <w:rPr>
                <w:color w:val="000000"/>
                <w:sz w:val="20"/>
              </w:rPr>
              <w:t>subcategory</w:t>
            </w:r>
            <w:proofErr w:type="spellEnd"/>
          </w:p>
        </w:tc>
        <w:tc>
          <w:tcPr>
            <w:tcW w:w="420" w:type="pct"/>
            <w:tcBorders>
              <w:lef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3.06</w:t>
            </w:r>
          </w:p>
        </w:tc>
      </w:tr>
      <w:tr w:rsidR="000B3443" w:rsidRPr="00CC6E8D" w:rsidTr="000B3443">
        <w:trPr>
          <w:trHeight w:val="110"/>
        </w:trPr>
        <w:tc>
          <w:tcPr>
            <w:tcW w:w="871" w:type="pct"/>
            <w:gridSpan w:val="2"/>
            <w:tcBorders>
              <w:right w:val="nil"/>
            </w:tcBorders>
            <w:shd w:val="clear" w:color="auto" w:fill="auto"/>
            <w:noWrap/>
            <w:tcMar>
              <w:left w:w="28" w:type="dxa"/>
              <w:right w:w="28" w:type="dxa"/>
            </w:tcMar>
            <w:vAlign w:val="bottom"/>
            <w:hideMark/>
          </w:tcPr>
          <w:p w:rsidR="00CC6E8D" w:rsidRPr="00CC6E8D" w:rsidRDefault="00CC6E8D" w:rsidP="00823813">
            <w:pPr>
              <w:spacing w:before="0" w:line="240" w:lineRule="auto"/>
              <w:jc w:val="left"/>
              <w:rPr>
                <w:color w:val="000000"/>
                <w:sz w:val="20"/>
              </w:rPr>
            </w:pPr>
            <w:proofErr w:type="spellStart"/>
            <w:r w:rsidRPr="00CC6E8D">
              <w:rPr>
                <w:color w:val="000000"/>
                <w:sz w:val="20"/>
              </w:rPr>
              <w:t>degree</w:t>
            </w:r>
            <w:proofErr w:type="spellEnd"/>
          </w:p>
        </w:tc>
        <w:tc>
          <w:tcPr>
            <w:tcW w:w="387" w:type="pct"/>
            <w:tcBorders>
              <w:left w:val="nil"/>
            </w:tcBorders>
            <w:shd w:val="clear" w:color="auto" w:fill="auto"/>
            <w:noWrap/>
            <w:tcMar>
              <w:left w:w="28" w:type="dxa"/>
              <w:right w:w="28" w:type="dxa"/>
            </w:tcMar>
            <w:vAlign w:val="bottom"/>
            <w:hideMark/>
          </w:tcPr>
          <w:p w:rsidR="00CC6E8D" w:rsidRPr="00CC6E8D" w:rsidRDefault="00CC6E8D" w:rsidP="00823813">
            <w:pPr>
              <w:spacing w:before="0" w:line="240" w:lineRule="auto"/>
              <w:jc w:val="left"/>
              <w:rPr>
                <w:color w:val="000000"/>
                <w:sz w:val="20"/>
              </w:rPr>
            </w:pPr>
            <w:r w:rsidRPr="00CC6E8D">
              <w:rPr>
                <w:color w:val="000000"/>
                <w:sz w:val="20"/>
              </w:rPr>
              <w:t>11.52</w:t>
            </w:r>
          </w:p>
        </w:tc>
        <w:tc>
          <w:tcPr>
            <w:tcW w:w="699" w:type="pct"/>
            <w:tcBorders>
              <w:right w:val="nil"/>
            </w:tcBorders>
            <w:tcMar>
              <w:left w:w="28" w:type="dxa"/>
              <w:right w:w="28" w:type="dxa"/>
            </w:tcMar>
            <w:vAlign w:val="bottom"/>
          </w:tcPr>
          <w:p w:rsidR="00CC6E8D" w:rsidRPr="00CC6E8D" w:rsidRDefault="00CC6E8D" w:rsidP="00823813">
            <w:pPr>
              <w:spacing w:before="0" w:line="240" w:lineRule="auto"/>
              <w:jc w:val="left"/>
              <w:rPr>
                <w:color w:val="000000"/>
                <w:sz w:val="20"/>
              </w:rPr>
            </w:pPr>
            <w:proofErr w:type="spellStart"/>
            <w:r w:rsidRPr="00CC6E8D">
              <w:rPr>
                <w:color w:val="000000"/>
                <w:sz w:val="20"/>
              </w:rPr>
              <w:t>statistical</w:t>
            </w:r>
            <w:proofErr w:type="spellEnd"/>
          </w:p>
        </w:tc>
        <w:tc>
          <w:tcPr>
            <w:tcW w:w="311" w:type="pct"/>
            <w:tcBorders>
              <w:lef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4.93</w:t>
            </w:r>
          </w:p>
        </w:tc>
        <w:tc>
          <w:tcPr>
            <w:tcW w:w="933" w:type="pct"/>
            <w:tcBorders>
              <w:righ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cross-classification</w:t>
            </w:r>
          </w:p>
        </w:tc>
        <w:tc>
          <w:tcPr>
            <w:tcW w:w="290" w:type="pct"/>
            <w:tcBorders>
              <w:lef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3.56</w:t>
            </w:r>
          </w:p>
        </w:tc>
        <w:tc>
          <w:tcPr>
            <w:tcW w:w="88" w:type="pct"/>
            <w:tcBorders>
              <w:top w:val="nil"/>
              <w:bottom w:val="nil"/>
            </w:tcBorders>
            <w:shd w:val="clear" w:color="auto" w:fill="auto"/>
            <w:noWrap/>
            <w:tcMar>
              <w:left w:w="28" w:type="dxa"/>
              <w:right w:w="28" w:type="dxa"/>
            </w:tcMar>
            <w:vAlign w:val="bottom"/>
            <w:hideMark/>
          </w:tcPr>
          <w:p w:rsidR="00CC6E8D" w:rsidRPr="00CC6E8D" w:rsidRDefault="00CC6E8D" w:rsidP="00823813">
            <w:pPr>
              <w:spacing w:before="0" w:line="240" w:lineRule="auto"/>
              <w:jc w:val="left"/>
              <w:rPr>
                <w:color w:val="000000"/>
                <w:sz w:val="20"/>
              </w:rPr>
            </w:pPr>
          </w:p>
        </w:tc>
        <w:tc>
          <w:tcPr>
            <w:tcW w:w="1001" w:type="pct"/>
            <w:gridSpan w:val="2"/>
            <w:tcBorders>
              <w:right w:val="nil"/>
            </w:tcBorders>
            <w:tcMar>
              <w:left w:w="28" w:type="dxa"/>
              <w:right w:w="28" w:type="dxa"/>
            </w:tcMar>
            <w:vAlign w:val="bottom"/>
          </w:tcPr>
          <w:p w:rsidR="00CC6E8D" w:rsidRPr="00CC6E8D" w:rsidRDefault="00CC6E8D" w:rsidP="00823813">
            <w:pPr>
              <w:spacing w:before="0" w:line="240" w:lineRule="auto"/>
              <w:jc w:val="left"/>
              <w:rPr>
                <w:color w:val="000000"/>
                <w:sz w:val="20"/>
              </w:rPr>
            </w:pPr>
            <w:proofErr w:type="spellStart"/>
            <w:r w:rsidRPr="00CC6E8D">
              <w:rPr>
                <w:color w:val="000000"/>
                <w:sz w:val="20"/>
              </w:rPr>
              <w:t>become</w:t>
            </w:r>
            <w:proofErr w:type="spellEnd"/>
          </w:p>
        </w:tc>
        <w:tc>
          <w:tcPr>
            <w:tcW w:w="420" w:type="pct"/>
            <w:tcBorders>
              <w:lef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2.97</w:t>
            </w:r>
          </w:p>
        </w:tc>
      </w:tr>
      <w:tr w:rsidR="000B3443" w:rsidRPr="00CC6E8D" w:rsidTr="000B3443">
        <w:trPr>
          <w:trHeight w:val="157"/>
        </w:trPr>
        <w:tc>
          <w:tcPr>
            <w:tcW w:w="871" w:type="pct"/>
            <w:gridSpan w:val="2"/>
            <w:tcBorders>
              <w:right w:val="nil"/>
            </w:tcBorders>
            <w:shd w:val="clear" w:color="auto" w:fill="auto"/>
            <w:noWrap/>
            <w:tcMar>
              <w:left w:w="28" w:type="dxa"/>
              <w:right w:w="28" w:type="dxa"/>
            </w:tcMar>
            <w:vAlign w:val="bottom"/>
            <w:hideMark/>
          </w:tcPr>
          <w:p w:rsidR="00CC6E8D" w:rsidRPr="00CC6E8D" w:rsidRDefault="00CC6E8D" w:rsidP="00823813">
            <w:pPr>
              <w:spacing w:before="0" w:line="240" w:lineRule="auto"/>
              <w:jc w:val="left"/>
              <w:rPr>
                <w:color w:val="000000"/>
                <w:sz w:val="20"/>
              </w:rPr>
            </w:pPr>
            <w:proofErr w:type="spellStart"/>
            <w:r w:rsidRPr="00CC6E8D">
              <w:rPr>
                <w:color w:val="000000"/>
                <w:sz w:val="20"/>
              </w:rPr>
              <w:t>rank</w:t>
            </w:r>
            <w:proofErr w:type="spellEnd"/>
          </w:p>
        </w:tc>
        <w:tc>
          <w:tcPr>
            <w:tcW w:w="387" w:type="pct"/>
            <w:tcBorders>
              <w:left w:val="nil"/>
            </w:tcBorders>
            <w:shd w:val="clear" w:color="auto" w:fill="auto"/>
            <w:noWrap/>
            <w:tcMar>
              <w:left w:w="28" w:type="dxa"/>
              <w:right w:w="28" w:type="dxa"/>
            </w:tcMar>
            <w:vAlign w:val="bottom"/>
            <w:hideMark/>
          </w:tcPr>
          <w:p w:rsidR="00CC6E8D" w:rsidRPr="00CC6E8D" w:rsidRDefault="00CC6E8D" w:rsidP="00823813">
            <w:pPr>
              <w:spacing w:before="0" w:line="240" w:lineRule="auto"/>
              <w:jc w:val="left"/>
              <w:rPr>
                <w:color w:val="000000"/>
                <w:sz w:val="20"/>
              </w:rPr>
            </w:pPr>
            <w:r w:rsidRPr="00CC6E8D">
              <w:rPr>
                <w:color w:val="000000"/>
                <w:sz w:val="20"/>
              </w:rPr>
              <w:t>10.82</w:t>
            </w:r>
          </w:p>
        </w:tc>
        <w:tc>
          <w:tcPr>
            <w:tcW w:w="699" w:type="pct"/>
            <w:tcBorders>
              <w:righ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class</w:t>
            </w:r>
          </w:p>
        </w:tc>
        <w:tc>
          <w:tcPr>
            <w:tcW w:w="311" w:type="pct"/>
            <w:tcBorders>
              <w:lef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4.87</w:t>
            </w:r>
          </w:p>
        </w:tc>
        <w:tc>
          <w:tcPr>
            <w:tcW w:w="933" w:type="pct"/>
            <w:tcBorders>
              <w:right w:val="nil"/>
            </w:tcBorders>
            <w:tcMar>
              <w:left w:w="28" w:type="dxa"/>
              <w:right w:w="28" w:type="dxa"/>
            </w:tcMar>
            <w:vAlign w:val="bottom"/>
          </w:tcPr>
          <w:p w:rsidR="00CC6E8D" w:rsidRPr="00CC6E8D" w:rsidRDefault="00CC6E8D" w:rsidP="00823813">
            <w:pPr>
              <w:spacing w:before="0" w:line="240" w:lineRule="auto"/>
              <w:jc w:val="left"/>
              <w:rPr>
                <w:color w:val="000000"/>
                <w:sz w:val="20"/>
              </w:rPr>
            </w:pPr>
            <w:proofErr w:type="spellStart"/>
            <w:r w:rsidRPr="00CC6E8D">
              <w:rPr>
                <w:color w:val="000000"/>
                <w:sz w:val="20"/>
              </w:rPr>
              <w:t>increased</w:t>
            </w:r>
            <w:proofErr w:type="spellEnd"/>
          </w:p>
        </w:tc>
        <w:tc>
          <w:tcPr>
            <w:tcW w:w="290" w:type="pct"/>
            <w:tcBorders>
              <w:lef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3.45</w:t>
            </w:r>
          </w:p>
        </w:tc>
        <w:tc>
          <w:tcPr>
            <w:tcW w:w="88" w:type="pct"/>
            <w:tcBorders>
              <w:top w:val="nil"/>
              <w:bottom w:val="nil"/>
            </w:tcBorders>
            <w:shd w:val="clear" w:color="auto" w:fill="auto"/>
            <w:noWrap/>
            <w:tcMar>
              <w:left w:w="28" w:type="dxa"/>
              <w:right w:w="28" w:type="dxa"/>
            </w:tcMar>
            <w:vAlign w:val="bottom"/>
            <w:hideMark/>
          </w:tcPr>
          <w:p w:rsidR="00CC6E8D" w:rsidRPr="00CC6E8D" w:rsidRDefault="00CC6E8D" w:rsidP="00823813">
            <w:pPr>
              <w:spacing w:before="0" w:line="240" w:lineRule="auto"/>
              <w:jc w:val="left"/>
              <w:rPr>
                <w:color w:val="000000"/>
                <w:sz w:val="20"/>
              </w:rPr>
            </w:pPr>
          </w:p>
        </w:tc>
        <w:tc>
          <w:tcPr>
            <w:tcW w:w="1001" w:type="pct"/>
            <w:gridSpan w:val="2"/>
            <w:tcBorders>
              <w:right w:val="nil"/>
            </w:tcBorders>
            <w:tcMar>
              <w:left w:w="28" w:type="dxa"/>
              <w:right w:w="28" w:type="dxa"/>
            </w:tcMar>
            <w:vAlign w:val="bottom"/>
          </w:tcPr>
          <w:p w:rsidR="00CC6E8D" w:rsidRPr="00CC6E8D" w:rsidRDefault="00CC6E8D" w:rsidP="00823813">
            <w:pPr>
              <w:spacing w:before="0" w:line="240" w:lineRule="auto"/>
              <w:jc w:val="left"/>
              <w:rPr>
                <w:color w:val="000000"/>
                <w:sz w:val="20"/>
              </w:rPr>
            </w:pPr>
            <w:proofErr w:type="spellStart"/>
            <w:r w:rsidRPr="00CC6E8D">
              <w:rPr>
                <w:color w:val="000000"/>
                <w:sz w:val="20"/>
              </w:rPr>
              <w:t>Behavioural</w:t>
            </w:r>
            <w:proofErr w:type="spellEnd"/>
          </w:p>
        </w:tc>
        <w:tc>
          <w:tcPr>
            <w:tcW w:w="420" w:type="pct"/>
            <w:tcBorders>
              <w:lef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2.84</w:t>
            </w:r>
          </w:p>
        </w:tc>
      </w:tr>
      <w:tr w:rsidR="000B3443" w:rsidRPr="00CC6E8D" w:rsidTr="000B3443">
        <w:trPr>
          <w:trHeight w:val="202"/>
        </w:trPr>
        <w:tc>
          <w:tcPr>
            <w:tcW w:w="871" w:type="pct"/>
            <w:gridSpan w:val="2"/>
            <w:tcBorders>
              <w:right w:val="nil"/>
            </w:tcBorders>
            <w:shd w:val="clear" w:color="auto" w:fill="auto"/>
            <w:noWrap/>
            <w:tcMar>
              <w:left w:w="28" w:type="dxa"/>
              <w:right w:w="28" w:type="dxa"/>
            </w:tcMar>
            <w:vAlign w:val="bottom"/>
            <w:hideMark/>
          </w:tcPr>
          <w:p w:rsidR="00CC6E8D" w:rsidRPr="00CC6E8D" w:rsidRDefault="00CC6E8D" w:rsidP="00823813">
            <w:pPr>
              <w:spacing w:before="0" w:line="240" w:lineRule="auto"/>
              <w:jc w:val="left"/>
              <w:rPr>
                <w:color w:val="000000"/>
                <w:sz w:val="20"/>
              </w:rPr>
            </w:pPr>
            <w:proofErr w:type="spellStart"/>
            <w:r w:rsidRPr="00CC6E8D">
              <w:rPr>
                <w:color w:val="000000"/>
                <w:sz w:val="20"/>
              </w:rPr>
              <w:t>delicate</w:t>
            </w:r>
            <w:proofErr w:type="spellEnd"/>
          </w:p>
        </w:tc>
        <w:tc>
          <w:tcPr>
            <w:tcW w:w="387" w:type="pct"/>
            <w:tcBorders>
              <w:left w:val="nil"/>
            </w:tcBorders>
            <w:shd w:val="clear" w:color="auto" w:fill="auto"/>
            <w:noWrap/>
            <w:tcMar>
              <w:left w:w="28" w:type="dxa"/>
              <w:right w:w="28" w:type="dxa"/>
            </w:tcMar>
            <w:vAlign w:val="bottom"/>
            <w:hideMark/>
          </w:tcPr>
          <w:p w:rsidR="00CC6E8D" w:rsidRPr="00CC6E8D" w:rsidRDefault="00CC6E8D" w:rsidP="00823813">
            <w:pPr>
              <w:spacing w:before="0" w:line="240" w:lineRule="auto"/>
              <w:jc w:val="left"/>
              <w:rPr>
                <w:color w:val="000000"/>
                <w:sz w:val="20"/>
              </w:rPr>
            </w:pPr>
            <w:r w:rsidRPr="00CC6E8D">
              <w:rPr>
                <w:color w:val="000000"/>
                <w:sz w:val="20"/>
              </w:rPr>
              <w:t>10.78</w:t>
            </w:r>
          </w:p>
        </w:tc>
        <w:tc>
          <w:tcPr>
            <w:tcW w:w="699" w:type="pct"/>
            <w:tcBorders>
              <w:right w:val="nil"/>
            </w:tcBorders>
            <w:tcMar>
              <w:left w:w="28" w:type="dxa"/>
              <w:right w:w="28" w:type="dxa"/>
            </w:tcMar>
            <w:vAlign w:val="bottom"/>
          </w:tcPr>
          <w:p w:rsidR="00CC6E8D" w:rsidRPr="00CC6E8D" w:rsidRDefault="00CC6E8D" w:rsidP="00823813">
            <w:pPr>
              <w:spacing w:before="0" w:line="240" w:lineRule="auto"/>
              <w:jc w:val="left"/>
              <w:rPr>
                <w:color w:val="000000"/>
                <w:sz w:val="20"/>
              </w:rPr>
            </w:pPr>
            <w:proofErr w:type="spellStart"/>
            <w:r w:rsidRPr="00CC6E8D">
              <w:rPr>
                <w:color w:val="000000"/>
                <w:sz w:val="20"/>
              </w:rPr>
              <w:t>pretonic</w:t>
            </w:r>
            <w:proofErr w:type="spellEnd"/>
          </w:p>
        </w:tc>
        <w:tc>
          <w:tcPr>
            <w:tcW w:w="311" w:type="pct"/>
            <w:tcBorders>
              <w:lef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4.75</w:t>
            </w:r>
          </w:p>
        </w:tc>
        <w:tc>
          <w:tcPr>
            <w:tcW w:w="933" w:type="pct"/>
            <w:tcBorders>
              <w:righ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successive</w:t>
            </w:r>
          </w:p>
        </w:tc>
        <w:tc>
          <w:tcPr>
            <w:tcW w:w="290" w:type="pct"/>
            <w:tcBorders>
              <w:lef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3.45</w:t>
            </w:r>
          </w:p>
        </w:tc>
        <w:tc>
          <w:tcPr>
            <w:tcW w:w="88" w:type="pct"/>
            <w:tcBorders>
              <w:top w:val="nil"/>
              <w:bottom w:val="nil"/>
            </w:tcBorders>
            <w:shd w:val="clear" w:color="auto" w:fill="auto"/>
            <w:noWrap/>
            <w:tcMar>
              <w:left w:w="28" w:type="dxa"/>
              <w:right w:w="28" w:type="dxa"/>
            </w:tcMar>
            <w:vAlign w:val="bottom"/>
            <w:hideMark/>
          </w:tcPr>
          <w:p w:rsidR="00CC6E8D" w:rsidRPr="00CC6E8D" w:rsidRDefault="00CC6E8D" w:rsidP="00823813">
            <w:pPr>
              <w:spacing w:before="0" w:line="240" w:lineRule="auto"/>
              <w:jc w:val="left"/>
              <w:rPr>
                <w:color w:val="000000"/>
                <w:sz w:val="20"/>
              </w:rPr>
            </w:pPr>
          </w:p>
        </w:tc>
        <w:tc>
          <w:tcPr>
            <w:tcW w:w="1001" w:type="pct"/>
            <w:gridSpan w:val="2"/>
            <w:tcBorders>
              <w:right w:val="nil"/>
            </w:tcBorders>
            <w:tcMar>
              <w:left w:w="28" w:type="dxa"/>
              <w:right w:w="28" w:type="dxa"/>
            </w:tcMar>
            <w:vAlign w:val="bottom"/>
          </w:tcPr>
          <w:p w:rsidR="00CC6E8D" w:rsidRPr="00CC6E8D" w:rsidRDefault="00CC6E8D" w:rsidP="00823813">
            <w:pPr>
              <w:spacing w:before="0" w:line="240" w:lineRule="auto"/>
              <w:jc w:val="left"/>
              <w:rPr>
                <w:color w:val="000000"/>
                <w:sz w:val="20"/>
              </w:rPr>
            </w:pPr>
            <w:proofErr w:type="spellStart"/>
            <w:r w:rsidRPr="00CC6E8D">
              <w:rPr>
                <w:color w:val="000000"/>
                <w:sz w:val="20"/>
              </w:rPr>
              <w:t>attempt</w:t>
            </w:r>
            <w:proofErr w:type="spellEnd"/>
          </w:p>
        </w:tc>
        <w:tc>
          <w:tcPr>
            <w:tcW w:w="420" w:type="pct"/>
            <w:tcBorders>
              <w:lef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2.84</w:t>
            </w:r>
          </w:p>
        </w:tc>
      </w:tr>
      <w:tr w:rsidR="000B3443" w:rsidRPr="00CC6E8D" w:rsidTr="000B3443">
        <w:trPr>
          <w:trHeight w:val="235"/>
        </w:trPr>
        <w:tc>
          <w:tcPr>
            <w:tcW w:w="871" w:type="pct"/>
            <w:gridSpan w:val="2"/>
            <w:tcBorders>
              <w:right w:val="nil"/>
            </w:tcBorders>
            <w:shd w:val="clear" w:color="auto" w:fill="auto"/>
            <w:noWrap/>
            <w:tcMar>
              <w:left w:w="28" w:type="dxa"/>
              <w:right w:w="28" w:type="dxa"/>
            </w:tcMar>
            <w:vAlign w:val="bottom"/>
            <w:hideMark/>
          </w:tcPr>
          <w:p w:rsidR="00CC6E8D" w:rsidRPr="00CC6E8D" w:rsidRDefault="00CC6E8D" w:rsidP="00823813">
            <w:pPr>
              <w:spacing w:before="0" w:line="240" w:lineRule="auto"/>
              <w:jc w:val="left"/>
              <w:rPr>
                <w:color w:val="000000"/>
                <w:sz w:val="20"/>
              </w:rPr>
            </w:pPr>
            <w:proofErr w:type="spellStart"/>
            <w:r w:rsidRPr="00CC6E8D">
              <w:rPr>
                <w:color w:val="000000"/>
                <w:sz w:val="20"/>
              </w:rPr>
              <w:t>differentiated</w:t>
            </w:r>
            <w:proofErr w:type="spellEnd"/>
          </w:p>
        </w:tc>
        <w:tc>
          <w:tcPr>
            <w:tcW w:w="387" w:type="pct"/>
            <w:tcBorders>
              <w:left w:val="nil"/>
            </w:tcBorders>
            <w:shd w:val="clear" w:color="auto" w:fill="auto"/>
            <w:noWrap/>
            <w:tcMar>
              <w:left w:w="28" w:type="dxa"/>
              <w:right w:w="28" w:type="dxa"/>
            </w:tcMar>
            <w:vAlign w:val="bottom"/>
            <w:hideMark/>
          </w:tcPr>
          <w:p w:rsidR="00CC6E8D" w:rsidRPr="00CC6E8D" w:rsidRDefault="00CC6E8D" w:rsidP="00823813">
            <w:pPr>
              <w:spacing w:before="0" w:line="240" w:lineRule="auto"/>
              <w:jc w:val="left"/>
              <w:rPr>
                <w:color w:val="000000"/>
                <w:sz w:val="20"/>
              </w:rPr>
            </w:pPr>
            <w:r w:rsidRPr="00CC6E8D">
              <w:rPr>
                <w:color w:val="000000"/>
                <w:sz w:val="20"/>
              </w:rPr>
              <w:t>9.28</w:t>
            </w:r>
          </w:p>
        </w:tc>
        <w:tc>
          <w:tcPr>
            <w:tcW w:w="699" w:type="pct"/>
            <w:tcBorders>
              <w:right w:val="nil"/>
            </w:tcBorders>
            <w:tcMar>
              <w:left w:w="28" w:type="dxa"/>
              <w:right w:w="28" w:type="dxa"/>
            </w:tcMar>
            <w:vAlign w:val="bottom"/>
          </w:tcPr>
          <w:p w:rsidR="00CC6E8D" w:rsidRPr="00CC6E8D" w:rsidRDefault="00CC6E8D" w:rsidP="00823813">
            <w:pPr>
              <w:spacing w:before="0" w:line="240" w:lineRule="auto"/>
              <w:jc w:val="left"/>
              <w:rPr>
                <w:color w:val="000000"/>
                <w:sz w:val="20"/>
              </w:rPr>
            </w:pPr>
            <w:proofErr w:type="spellStart"/>
            <w:r w:rsidRPr="00CC6E8D">
              <w:rPr>
                <w:color w:val="000000"/>
                <w:sz w:val="20"/>
              </w:rPr>
              <w:t>each</w:t>
            </w:r>
            <w:proofErr w:type="spellEnd"/>
          </w:p>
        </w:tc>
        <w:tc>
          <w:tcPr>
            <w:tcW w:w="311" w:type="pct"/>
            <w:tcBorders>
              <w:lef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4.68</w:t>
            </w:r>
          </w:p>
        </w:tc>
        <w:tc>
          <w:tcPr>
            <w:tcW w:w="933" w:type="pct"/>
            <w:tcBorders>
              <w:right w:val="nil"/>
            </w:tcBorders>
            <w:tcMar>
              <w:left w:w="28" w:type="dxa"/>
              <w:right w:w="28" w:type="dxa"/>
            </w:tcMar>
            <w:vAlign w:val="bottom"/>
          </w:tcPr>
          <w:p w:rsidR="00CC6E8D" w:rsidRPr="00CC6E8D" w:rsidRDefault="00CC6E8D" w:rsidP="00823813">
            <w:pPr>
              <w:spacing w:before="0" w:line="240" w:lineRule="auto"/>
              <w:jc w:val="left"/>
              <w:rPr>
                <w:color w:val="000000"/>
                <w:sz w:val="20"/>
              </w:rPr>
            </w:pPr>
            <w:proofErr w:type="spellStart"/>
            <w:r w:rsidRPr="00CC6E8D">
              <w:rPr>
                <w:color w:val="000000"/>
                <w:sz w:val="20"/>
              </w:rPr>
              <w:t>shown</w:t>
            </w:r>
            <w:proofErr w:type="spellEnd"/>
          </w:p>
        </w:tc>
        <w:tc>
          <w:tcPr>
            <w:tcW w:w="290" w:type="pct"/>
            <w:tcBorders>
              <w:lef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3.40</w:t>
            </w:r>
          </w:p>
        </w:tc>
        <w:tc>
          <w:tcPr>
            <w:tcW w:w="88" w:type="pct"/>
            <w:tcBorders>
              <w:top w:val="nil"/>
              <w:bottom w:val="nil"/>
            </w:tcBorders>
            <w:shd w:val="clear" w:color="auto" w:fill="auto"/>
            <w:noWrap/>
            <w:tcMar>
              <w:left w:w="28" w:type="dxa"/>
              <w:right w:w="28" w:type="dxa"/>
            </w:tcMar>
            <w:vAlign w:val="bottom"/>
            <w:hideMark/>
          </w:tcPr>
          <w:p w:rsidR="00CC6E8D" w:rsidRPr="00CC6E8D" w:rsidRDefault="00CC6E8D" w:rsidP="00823813">
            <w:pPr>
              <w:spacing w:before="0" w:line="240" w:lineRule="auto"/>
              <w:jc w:val="left"/>
              <w:rPr>
                <w:color w:val="000000"/>
                <w:sz w:val="20"/>
              </w:rPr>
            </w:pPr>
          </w:p>
        </w:tc>
        <w:tc>
          <w:tcPr>
            <w:tcW w:w="1001" w:type="pct"/>
            <w:gridSpan w:val="2"/>
            <w:tcBorders>
              <w:righ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least</w:t>
            </w:r>
          </w:p>
        </w:tc>
        <w:tc>
          <w:tcPr>
            <w:tcW w:w="420" w:type="pct"/>
            <w:tcBorders>
              <w:lef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2.84</w:t>
            </w:r>
          </w:p>
        </w:tc>
      </w:tr>
      <w:tr w:rsidR="000B3443" w:rsidRPr="00CC6E8D" w:rsidTr="000B3443">
        <w:trPr>
          <w:trHeight w:val="138"/>
        </w:trPr>
        <w:tc>
          <w:tcPr>
            <w:tcW w:w="871" w:type="pct"/>
            <w:gridSpan w:val="2"/>
            <w:tcBorders>
              <w:right w:val="nil"/>
            </w:tcBorders>
            <w:shd w:val="clear" w:color="auto" w:fill="auto"/>
            <w:noWrap/>
            <w:tcMar>
              <w:left w:w="28" w:type="dxa"/>
              <w:right w:w="28" w:type="dxa"/>
            </w:tcMar>
            <w:vAlign w:val="bottom"/>
            <w:hideMark/>
          </w:tcPr>
          <w:p w:rsidR="00CC6E8D" w:rsidRPr="00CC6E8D" w:rsidRDefault="00CC6E8D" w:rsidP="00823813">
            <w:pPr>
              <w:spacing w:before="0" w:line="240" w:lineRule="auto"/>
              <w:jc w:val="left"/>
              <w:rPr>
                <w:color w:val="000000"/>
                <w:sz w:val="20"/>
              </w:rPr>
            </w:pPr>
            <w:proofErr w:type="spellStart"/>
            <w:r w:rsidRPr="00CC6E8D">
              <w:rPr>
                <w:color w:val="000000"/>
                <w:sz w:val="20"/>
              </w:rPr>
              <w:t>ordering</w:t>
            </w:r>
            <w:proofErr w:type="spellEnd"/>
          </w:p>
        </w:tc>
        <w:tc>
          <w:tcPr>
            <w:tcW w:w="387" w:type="pct"/>
            <w:tcBorders>
              <w:left w:val="nil"/>
            </w:tcBorders>
            <w:shd w:val="clear" w:color="auto" w:fill="auto"/>
            <w:noWrap/>
            <w:tcMar>
              <w:left w:w="28" w:type="dxa"/>
              <w:right w:w="28" w:type="dxa"/>
            </w:tcMar>
            <w:vAlign w:val="bottom"/>
            <w:hideMark/>
          </w:tcPr>
          <w:p w:rsidR="00CC6E8D" w:rsidRPr="00CC6E8D" w:rsidRDefault="00CC6E8D" w:rsidP="00823813">
            <w:pPr>
              <w:spacing w:before="0" w:line="240" w:lineRule="auto"/>
              <w:jc w:val="left"/>
              <w:rPr>
                <w:color w:val="000000"/>
                <w:sz w:val="20"/>
              </w:rPr>
            </w:pPr>
            <w:r w:rsidRPr="00CC6E8D">
              <w:rPr>
                <w:color w:val="000000"/>
                <w:sz w:val="20"/>
              </w:rPr>
              <w:t>8.74</w:t>
            </w:r>
          </w:p>
        </w:tc>
        <w:tc>
          <w:tcPr>
            <w:tcW w:w="699" w:type="pct"/>
            <w:tcBorders>
              <w:right w:val="nil"/>
            </w:tcBorders>
            <w:tcMar>
              <w:left w:w="28" w:type="dxa"/>
              <w:right w:w="28" w:type="dxa"/>
            </w:tcMar>
            <w:vAlign w:val="bottom"/>
          </w:tcPr>
          <w:p w:rsidR="00CC6E8D" w:rsidRPr="00CC6E8D" w:rsidRDefault="00CC6E8D" w:rsidP="00823813">
            <w:pPr>
              <w:spacing w:before="0" w:line="240" w:lineRule="auto"/>
              <w:jc w:val="left"/>
              <w:rPr>
                <w:color w:val="000000"/>
                <w:sz w:val="20"/>
              </w:rPr>
            </w:pPr>
            <w:proofErr w:type="spellStart"/>
            <w:r w:rsidRPr="00CC6E8D">
              <w:rPr>
                <w:color w:val="000000"/>
                <w:sz w:val="20"/>
              </w:rPr>
              <w:t>differentiation</w:t>
            </w:r>
            <w:proofErr w:type="spellEnd"/>
          </w:p>
        </w:tc>
        <w:tc>
          <w:tcPr>
            <w:tcW w:w="311" w:type="pct"/>
            <w:tcBorders>
              <w:lef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4.65</w:t>
            </w:r>
          </w:p>
        </w:tc>
        <w:tc>
          <w:tcPr>
            <w:tcW w:w="933" w:type="pct"/>
            <w:tcBorders>
              <w:right w:val="nil"/>
            </w:tcBorders>
            <w:tcMar>
              <w:left w:w="28" w:type="dxa"/>
              <w:right w:w="28" w:type="dxa"/>
            </w:tcMar>
            <w:vAlign w:val="bottom"/>
          </w:tcPr>
          <w:p w:rsidR="00CC6E8D" w:rsidRPr="00CC6E8D" w:rsidRDefault="00CC6E8D" w:rsidP="00823813">
            <w:pPr>
              <w:spacing w:before="0" w:line="240" w:lineRule="auto"/>
              <w:jc w:val="left"/>
              <w:rPr>
                <w:color w:val="000000"/>
                <w:sz w:val="20"/>
              </w:rPr>
            </w:pPr>
            <w:proofErr w:type="spellStart"/>
            <w:r w:rsidRPr="00CC6E8D">
              <w:rPr>
                <w:color w:val="000000"/>
                <w:sz w:val="20"/>
              </w:rPr>
              <w:t>cline</w:t>
            </w:r>
            <w:proofErr w:type="spellEnd"/>
          </w:p>
        </w:tc>
        <w:tc>
          <w:tcPr>
            <w:tcW w:w="290" w:type="pct"/>
            <w:tcBorders>
              <w:lef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3.36</w:t>
            </w:r>
          </w:p>
        </w:tc>
        <w:tc>
          <w:tcPr>
            <w:tcW w:w="88" w:type="pct"/>
            <w:tcBorders>
              <w:top w:val="nil"/>
              <w:bottom w:val="nil"/>
            </w:tcBorders>
            <w:shd w:val="clear" w:color="auto" w:fill="auto"/>
            <w:noWrap/>
            <w:tcMar>
              <w:left w:w="28" w:type="dxa"/>
              <w:right w:w="28" w:type="dxa"/>
            </w:tcMar>
            <w:vAlign w:val="bottom"/>
            <w:hideMark/>
          </w:tcPr>
          <w:p w:rsidR="00CC6E8D" w:rsidRPr="00CC6E8D" w:rsidRDefault="00CC6E8D" w:rsidP="00823813">
            <w:pPr>
              <w:spacing w:before="0" w:line="240" w:lineRule="auto"/>
              <w:jc w:val="left"/>
              <w:rPr>
                <w:color w:val="000000"/>
                <w:sz w:val="20"/>
              </w:rPr>
            </w:pPr>
          </w:p>
        </w:tc>
        <w:tc>
          <w:tcPr>
            <w:tcW w:w="1001" w:type="pct"/>
            <w:gridSpan w:val="2"/>
            <w:tcBorders>
              <w:right w:val="nil"/>
            </w:tcBorders>
            <w:tcMar>
              <w:left w:w="28" w:type="dxa"/>
              <w:right w:w="28" w:type="dxa"/>
            </w:tcMar>
            <w:vAlign w:val="bottom"/>
          </w:tcPr>
          <w:p w:rsidR="00CC6E8D" w:rsidRPr="00CC6E8D" w:rsidRDefault="00CC6E8D" w:rsidP="00823813">
            <w:pPr>
              <w:spacing w:before="0" w:line="240" w:lineRule="auto"/>
              <w:jc w:val="left"/>
              <w:rPr>
                <w:color w:val="000000"/>
                <w:sz w:val="20"/>
              </w:rPr>
            </w:pPr>
            <w:proofErr w:type="spellStart"/>
            <w:r w:rsidRPr="00CC6E8D">
              <w:rPr>
                <w:color w:val="000000"/>
                <w:sz w:val="20"/>
              </w:rPr>
              <w:t>lexicogrammatical</w:t>
            </w:r>
            <w:proofErr w:type="spellEnd"/>
          </w:p>
        </w:tc>
        <w:tc>
          <w:tcPr>
            <w:tcW w:w="420" w:type="pct"/>
            <w:tcBorders>
              <w:lef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2.70</w:t>
            </w:r>
          </w:p>
        </w:tc>
      </w:tr>
      <w:tr w:rsidR="000B3443" w:rsidRPr="00CC6E8D" w:rsidTr="000B3443">
        <w:trPr>
          <w:trHeight w:val="184"/>
        </w:trPr>
        <w:tc>
          <w:tcPr>
            <w:tcW w:w="871" w:type="pct"/>
            <w:gridSpan w:val="2"/>
            <w:tcBorders>
              <w:right w:val="nil"/>
            </w:tcBorders>
            <w:shd w:val="clear" w:color="auto" w:fill="auto"/>
            <w:noWrap/>
            <w:tcMar>
              <w:left w:w="28" w:type="dxa"/>
              <w:right w:w="28" w:type="dxa"/>
            </w:tcMar>
            <w:vAlign w:val="bottom"/>
            <w:hideMark/>
          </w:tcPr>
          <w:p w:rsidR="00CC6E8D" w:rsidRPr="00CC6E8D" w:rsidRDefault="00CC6E8D" w:rsidP="00823813">
            <w:pPr>
              <w:spacing w:before="0" w:line="240" w:lineRule="auto"/>
              <w:jc w:val="left"/>
              <w:rPr>
                <w:color w:val="000000"/>
                <w:sz w:val="20"/>
              </w:rPr>
            </w:pPr>
            <w:proofErr w:type="spellStart"/>
            <w:r w:rsidRPr="00CC6E8D">
              <w:rPr>
                <w:color w:val="000000"/>
                <w:sz w:val="20"/>
              </w:rPr>
              <w:t>detail</w:t>
            </w:r>
            <w:proofErr w:type="spellEnd"/>
          </w:p>
        </w:tc>
        <w:tc>
          <w:tcPr>
            <w:tcW w:w="387" w:type="pct"/>
            <w:tcBorders>
              <w:left w:val="nil"/>
            </w:tcBorders>
            <w:shd w:val="clear" w:color="auto" w:fill="auto"/>
            <w:noWrap/>
            <w:tcMar>
              <w:left w:w="28" w:type="dxa"/>
              <w:right w:w="28" w:type="dxa"/>
            </w:tcMar>
            <w:vAlign w:val="bottom"/>
            <w:hideMark/>
          </w:tcPr>
          <w:p w:rsidR="00CC6E8D" w:rsidRPr="00CC6E8D" w:rsidRDefault="00CC6E8D" w:rsidP="00823813">
            <w:pPr>
              <w:spacing w:before="0" w:line="240" w:lineRule="auto"/>
              <w:jc w:val="left"/>
              <w:rPr>
                <w:color w:val="000000"/>
                <w:sz w:val="20"/>
              </w:rPr>
            </w:pPr>
            <w:r w:rsidRPr="00CC6E8D">
              <w:rPr>
                <w:color w:val="000000"/>
                <w:sz w:val="20"/>
              </w:rPr>
              <w:t>8.71</w:t>
            </w:r>
          </w:p>
        </w:tc>
        <w:tc>
          <w:tcPr>
            <w:tcW w:w="699" w:type="pct"/>
            <w:tcBorders>
              <w:righ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lexis</w:t>
            </w:r>
          </w:p>
        </w:tc>
        <w:tc>
          <w:tcPr>
            <w:tcW w:w="311" w:type="pct"/>
            <w:tcBorders>
              <w:lef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4.56</w:t>
            </w:r>
          </w:p>
        </w:tc>
        <w:tc>
          <w:tcPr>
            <w:tcW w:w="933" w:type="pct"/>
            <w:tcBorders>
              <w:righ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least</w:t>
            </w:r>
          </w:p>
        </w:tc>
        <w:tc>
          <w:tcPr>
            <w:tcW w:w="290" w:type="pct"/>
            <w:tcBorders>
              <w:lef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3.35</w:t>
            </w:r>
          </w:p>
        </w:tc>
        <w:tc>
          <w:tcPr>
            <w:tcW w:w="88" w:type="pct"/>
            <w:tcBorders>
              <w:top w:val="nil"/>
              <w:bottom w:val="nil"/>
            </w:tcBorders>
            <w:shd w:val="clear" w:color="auto" w:fill="auto"/>
            <w:noWrap/>
            <w:tcMar>
              <w:left w:w="28" w:type="dxa"/>
              <w:right w:w="28" w:type="dxa"/>
            </w:tcMar>
            <w:vAlign w:val="bottom"/>
            <w:hideMark/>
          </w:tcPr>
          <w:p w:rsidR="00CC6E8D" w:rsidRPr="00CC6E8D" w:rsidRDefault="00CC6E8D" w:rsidP="00823813">
            <w:pPr>
              <w:spacing w:before="0" w:line="240" w:lineRule="auto"/>
              <w:jc w:val="left"/>
              <w:rPr>
                <w:color w:val="000000"/>
                <w:sz w:val="20"/>
              </w:rPr>
            </w:pPr>
          </w:p>
        </w:tc>
        <w:tc>
          <w:tcPr>
            <w:tcW w:w="1001" w:type="pct"/>
            <w:gridSpan w:val="2"/>
            <w:tcBorders>
              <w:righ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lexical</w:t>
            </w:r>
          </w:p>
        </w:tc>
        <w:tc>
          <w:tcPr>
            <w:tcW w:w="420" w:type="pct"/>
            <w:tcBorders>
              <w:lef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2.53</w:t>
            </w:r>
          </w:p>
        </w:tc>
      </w:tr>
      <w:tr w:rsidR="000B3443" w:rsidRPr="00CC6E8D" w:rsidTr="000B3443">
        <w:trPr>
          <w:trHeight w:val="230"/>
        </w:trPr>
        <w:tc>
          <w:tcPr>
            <w:tcW w:w="871" w:type="pct"/>
            <w:gridSpan w:val="2"/>
            <w:tcBorders>
              <w:right w:val="nil"/>
            </w:tcBorders>
            <w:shd w:val="clear" w:color="auto" w:fill="auto"/>
            <w:noWrap/>
            <w:tcMar>
              <w:left w:w="28" w:type="dxa"/>
              <w:right w:w="28" w:type="dxa"/>
            </w:tcMar>
            <w:vAlign w:val="bottom"/>
            <w:hideMark/>
          </w:tcPr>
          <w:p w:rsidR="00CC6E8D" w:rsidRPr="00CC6E8D" w:rsidRDefault="00CC6E8D" w:rsidP="00823813">
            <w:pPr>
              <w:spacing w:before="0" w:line="240" w:lineRule="auto"/>
              <w:jc w:val="left"/>
              <w:rPr>
                <w:color w:val="000000"/>
                <w:sz w:val="20"/>
              </w:rPr>
            </w:pPr>
            <w:proofErr w:type="spellStart"/>
            <w:r w:rsidRPr="00CC6E8D">
              <w:rPr>
                <w:color w:val="000000"/>
                <w:sz w:val="20"/>
              </w:rPr>
              <w:t>scales</w:t>
            </w:r>
            <w:proofErr w:type="spellEnd"/>
          </w:p>
        </w:tc>
        <w:tc>
          <w:tcPr>
            <w:tcW w:w="387" w:type="pct"/>
            <w:tcBorders>
              <w:left w:val="nil"/>
            </w:tcBorders>
            <w:shd w:val="clear" w:color="auto" w:fill="auto"/>
            <w:noWrap/>
            <w:tcMar>
              <w:left w:w="28" w:type="dxa"/>
              <w:right w:w="28" w:type="dxa"/>
            </w:tcMar>
            <w:vAlign w:val="bottom"/>
            <w:hideMark/>
          </w:tcPr>
          <w:p w:rsidR="00CC6E8D" w:rsidRPr="00CC6E8D" w:rsidRDefault="00CC6E8D" w:rsidP="00823813">
            <w:pPr>
              <w:spacing w:before="0" w:line="240" w:lineRule="auto"/>
              <w:jc w:val="left"/>
              <w:rPr>
                <w:color w:val="000000"/>
                <w:sz w:val="20"/>
              </w:rPr>
            </w:pPr>
            <w:r w:rsidRPr="00CC6E8D">
              <w:rPr>
                <w:color w:val="000000"/>
                <w:sz w:val="20"/>
              </w:rPr>
              <w:t>8.47</w:t>
            </w:r>
          </w:p>
        </w:tc>
        <w:tc>
          <w:tcPr>
            <w:tcW w:w="699" w:type="pct"/>
            <w:tcBorders>
              <w:right w:val="nil"/>
            </w:tcBorders>
            <w:tcMar>
              <w:left w:w="28" w:type="dxa"/>
              <w:right w:w="28" w:type="dxa"/>
            </w:tcMar>
            <w:vAlign w:val="bottom"/>
          </w:tcPr>
          <w:p w:rsidR="00CC6E8D" w:rsidRPr="00CC6E8D" w:rsidRDefault="00CC6E8D" w:rsidP="00823813">
            <w:pPr>
              <w:spacing w:before="0" w:line="240" w:lineRule="auto"/>
              <w:jc w:val="left"/>
              <w:rPr>
                <w:color w:val="000000"/>
                <w:sz w:val="20"/>
              </w:rPr>
            </w:pPr>
            <w:proofErr w:type="spellStart"/>
            <w:r w:rsidRPr="00CC6E8D">
              <w:rPr>
                <w:color w:val="000000"/>
                <w:sz w:val="20"/>
              </w:rPr>
              <w:t>providing</w:t>
            </w:r>
            <w:proofErr w:type="spellEnd"/>
          </w:p>
        </w:tc>
        <w:tc>
          <w:tcPr>
            <w:tcW w:w="311" w:type="pct"/>
            <w:tcBorders>
              <w:lef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4.48</w:t>
            </w:r>
          </w:p>
        </w:tc>
        <w:tc>
          <w:tcPr>
            <w:tcW w:w="933" w:type="pct"/>
            <w:tcBorders>
              <w:right w:val="nil"/>
            </w:tcBorders>
            <w:tcMar>
              <w:left w:w="28" w:type="dxa"/>
              <w:right w:w="28" w:type="dxa"/>
            </w:tcMar>
            <w:vAlign w:val="bottom"/>
          </w:tcPr>
          <w:p w:rsidR="00CC6E8D" w:rsidRPr="00CC6E8D" w:rsidRDefault="00CC6E8D" w:rsidP="00823813">
            <w:pPr>
              <w:spacing w:before="0" w:line="240" w:lineRule="auto"/>
              <w:jc w:val="left"/>
              <w:rPr>
                <w:color w:val="000000"/>
                <w:sz w:val="20"/>
              </w:rPr>
            </w:pPr>
            <w:proofErr w:type="spellStart"/>
            <w:r w:rsidRPr="00CC6E8D">
              <w:rPr>
                <w:color w:val="000000"/>
                <w:sz w:val="20"/>
              </w:rPr>
              <w:t>saw</w:t>
            </w:r>
            <w:proofErr w:type="spellEnd"/>
          </w:p>
        </w:tc>
        <w:tc>
          <w:tcPr>
            <w:tcW w:w="290" w:type="pct"/>
            <w:tcBorders>
              <w:lef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3.35</w:t>
            </w:r>
          </w:p>
        </w:tc>
        <w:tc>
          <w:tcPr>
            <w:tcW w:w="88" w:type="pct"/>
            <w:tcBorders>
              <w:top w:val="nil"/>
              <w:bottom w:val="nil"/>
            </w:tcBorders>
            <w:shd w:val="clear" w:color="auto" w:fill="auto"/>
            <w:noWrap/>
            <w:tcMar>
              <w:left w:w="28" w:type="dxa"/>
              <w:right w:w="28" w:type="dxa"/>
            </w:tcMar>
            <w:vAlign w:val="bottom"/>
            <w:hideMark/>
          </w:tcPr>
          <w:p w:rsidR="00CC6E8D" w:rsidRPr="00CC6E8D" w:rsidRDefault="00CC6E8D" w:rsidP="00823813">
            <w:pPr>
              <w:spacing w:before="0" w:line="240" w:lineRule="auto"/>
              <w:jc w:val="left"/>
              <w:rPr>
                <w:color w:val="000000"/>
                <w:sz w:val="20"/>
              </w:rPr>
            </w:pPr>
          </w:p>
        </w:tc>
        <w:tc>
          <w:tcPr>
            <w:tcW w:w="1001" w:type="pct"/>
            <w:gridSpan w:val="2"/>
            <w:tcBorders>
              <w:right w:val="nil"/>
            </w:tcBorders>
            <w:tcMar>
              <w:left w:w="28" w:type="dxa"/>
              <w:right w:w="28" w:type="dxa"/>
            </w:tcMar>
            <w:vAlign w:val="bottom"/>
          </w:tcPr>
          <w:p w:rsidR="00CC6E8D" w:rsidRPr="00CC6E8D" w:rsidRDefault="00CC6E8D" w:rsidP="00823813">
            <w:pPr>
              <w:spacing w:before="0" w:line="240" w:lineRule="auto"/>
              <w:jc w:val="left"/>
              <w:rPr>
                <w:color w:val="000000"/>
                <w:sz w:val="20"/>
              </w:rPr>
            </w:pPr>
            <w:proofErr w:type="spellStart"/>
            <w:r w:rsidRPr="00CC6E8D">
              <w:rPr>
                <w:color w:val="000000"/>
                <w:sz w:val="20"/>
              </w:rPr>
              <w:t>directly</w:t>
            </w:r>
            <w:proofErr w:type="spellEnd"/>
          </w:p>
        </w:tc>
        <w:tc>
          <w:tcPr>
            <w:tcW w:w="420" w:type="pct"/>
            <w:tcBorders>
              <w:lef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2.53</w:t>
            </w:r>
          </w:p>
        </w:tc>
      </w:tr>
      <w:tr w:rsidR="000B3443" w:rsidRPr="00CC6E8D" w:rsidTr="000B3443">
        <w:trPr>
          <w:trHeight w:val="120"/>
        </w:trPr>
        <w:tc>
          <w:tcPr>
            <w:tcW w:w="871" w:type="pct"/>
            <w:gridSpan w:val="2"/>
            <w:tcBorders>
              <w:right w:val="nil"/>
            </w:tcBorders>
            <w:shd w:val="clear" w:color="auto" w:fill="auto"/>
            <w:noWrap/>
            <w:tcMar>
              <w:left w:w="28" w:type="dxa"/>
              <w:right w:w="28" w:type="dxa"/>
            </w:tcMar>
            <w:vAlign w:val="bottom"/>
            <w:hideMark/>
          </w:tcPr>
          <w:p w:rsidR="00CC6E8D" w:rsidRPr="00CC6E8D" w:rsidRDefault="00CC6E8D" w:rsidP="00823813">
            <w:pPr>
              <w:spacing w:before="0" w:line="240" w:lineRule="auto"/>
              <w:jc w:val="left"/>
              <w:rPr>
                <w:color w:val="000000"/>
                <w:sz w:val="20"/>
              </w:rPr>
            </w:pPr>
            <w:r w:rsidRPr="00CC6E8D">
              <w:rPr>
                <w:color w:val="000000"/>
                <w:sz w:val="20"/>
              </w:rPr>
              <w:t>more</w:t>
            </w:r>
          </w:p>
        </w:tc>
        <w:tc>
          <w:tcPr>
            <w:tcW w:w="387" w:type="pct"/>
            <w:tcBorders>
              <w:left w:val="nil"/>
            </w:tcBorders>
            <w:shd w:val="clear" w:color="auto" w:fill="auto"/>
            <w:noWrap/>
            <w:tcMar>
              <w:left w:w="28" w:type="dxa"/>
              <w:right w:w="28" w:type="dxa"/>
            </w:tcMar>
            <w:vAlign w:val="bottom"/>
            <w:hideMark/>
          </w:tcPr>
          <w:p w:rsidR="00CC6E8D" w:rsidRPr="00CC6E8D" w:rsidRDefault="00CC6E8D" w:rsidP="00823813">
            <w:pPr>
              <w:spacing w:before="0" w:line="240" w:lineRule="auto"/>
              <w:jc w:val="left"/>
              <w:rPr>
                <w:color w:val="000000"/>
                <w:sz w:val="20"/>
              </w:rPr>
            </w:pPr>
            <w:r w:rsidRPr="00CC6E8D">
              <w:rPr>
                <w:color w:val="000000"/>
                <w:sz w:val="20"/>
              </w:rPr>
              <w:t>8.25</w:t>
            </w:r>
          </w:p>
        </w:tc>
        <w:tc>
          <w:tcPr>
            <w:tcW w:w="699" w:type="pct"/>
            <w:tcBorders>
              <w:right w:val="nil"/>
            </w:tcBorders>
            <w:tcMar>
              <w:left w:w="28" w:type="dxa"/>
              <w:right w:w="28" w:type="dxa"/>
            </w:tcMar>
            <w:vAlign w:val="bottom"/>
          </w:tcPr>
          <w:p w:rsidR="00CC6E8D" w:rsidRPr="00CC6E8D" w:rsidRDefault="00CC6E8D" w:rsidP="00823813">
            <w:pPr>
              <w:spacing w:before="0" w:line="240" w:lineRule="auto"/>
              <w:jc w:val="left"/>
              <w:rPr>
                <w:color w:val="000000"/>
                <w:sz w:val="20"/>
              </w:rPr>
            </w:pPr>
            <w:proofErr w:type="spellStart"/>
            <w:r w:rsidRPr="00CC6E8D">
              <w:rPr>
                <w:color w:val="000000"/>
                <w:sz w:val="20"/>
              </w:rPr>
              <w:t>increases</w:t>
            </w:r>
            <w:proofErr w:type="spellEnd"/>
          </w:p>
        </w:tc>
        <w:tc>
          <w:tcPr>
            <w:tcW w:w="311" w:type="pct"/>
            <w:tcBorders>
              <w:lef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4.18</w:t>
            </w:r>
          </w:p>
        </w:tc>
        <w:tc>
          <w:tcPr>
            <w:tcW w:w="933" w:type="pct"/>
            <w:tcBorders>
              <w:right w:val="nil"/>
            </w:tcBorders>
            <w:tcMar>
              <w:left w:w="28" w:type="dxa"/>
              <w:right w:w="28" w:type="dxa"/>
            </w:tcMar>
            <w:vAlign w:val="bottom"/>
          </w:tcPr>
          <w:p w:rsidR="00CC6E8D" w:rsidRPr="00CC6E8D" w:rsidRDefault="00CC6E8D" w:rsidP="00823813">
            <w:pPr>
              <w:spacing w:before="0" w:line="240" w:lineRule="auto"/>
              <w:jc w:val="left"/>
              <w:rPr>
                <w:color w:val="000000"/>
                <w:sz w:val="20"/>
              </w:rPr>
            </w:pPr>
            <w:proofErr w:type="spellStart"/>
            <w:r w:rsidRPr="00CC6E8D">
              <w:rPr>
                <w:color w:val="000000"/>
                <w:sz w:val="20"/>
              </w:rPr>
              <w:t>below</w:t>
            </w:r>
            <w:proofErr w:type="spellEnd"/>
          </w:p>
        </w:tc>
        <w:tc>
          <w:tcPr>
            <w:tcW w:w="290" w:type="pct"/>
            <w:tcBorders>
              <w:lef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3.14</w:t>
            </w:r>
          </w:p>
        </w:tc>
        <w:tc>
          <w:tcPr>
            <w:tcW w:w="88" w:type="pct"/>
            <w:tcBorders>
              <w:top w:val="nil"/>
              <w:bottom w:val="nil"/>
            </w:tcBorders>
            <w:shd w:val="clear" w:color="auto" w:fill="auto"/>
            <w:noWrap/>
            <w:tcMar>
              <w:left w:w="28" w:type="dxa"/>
              <w:right w:w="28" w:type="dxa"/>
            </w:tcMar>
            <w:vAlign w:val="bottom"/>
            <w:hideMark/>
          </w:tcPr>
          <w:p w:rsidR="00CC6E8D" w:rsidRPr="00CC6E8D" w:rsidRDefault="00CC6E8D" w:rsidP="00823813">
            <w:pPr>
              <w:spacing w:before="0" w:line="240" w:lineRule="auto"/>
              <w:jc w:val="left"/>
              <w:rPr>
                <w:color w:val="000000"/>
                <w:sz w:val="20"/>
              </w:rPr>
            </w:pPr>
          </w:p>
        </w:tc>
        <w:tc>
          <w:tcPr>
            <w:tcW w:w="1001" w:type="pct"/>
            <w:gridSpan w:val="2"/>
            <w:tcBorders>
              <w:right w:val="nil"/>
            </w:tcBorders>
            <w:tcMar>
              <w:left w:w="28" w:type="dxa"/>
              <w:right w:w="28" w:type="dxa"/>
            </w:tcMar>
            <w:vAlign w:val="bottom"/>
          </w:tcPr>
          <w:p w:rsidR="00CC6E8D" w:rsidRPr="00CC6E8D" w:rsidRDefault="00CC6E8D" w:rsidP="00823813">
            <w:pPr>
              <w:spacing w:before="0" w:line="240" w:lineRule="auto"/>
              <w:jc w:val="left"/>
              <w:rPr>
                <w:color w:val="000000"/>
                <w:sz w:val="20"/>
              </w:rPr>
            </w:pPr>
            <w:proofErr w:type="spellStart"/>
            <w:r w:rsidRPr="00CC6E8D">
              <w:rPr>
                <w:color w:val="000000"/>
                <w:sz w:val="20"/>
              </w:rPr>
              <w:t>indicate</w:t>
            </w:r>
            <w:proofErr w:type="spellEnd"/>
          </w:p>
        </w:tc>
        <w:tc>
          <w:tcPr>
            <w:tcW w:w="420" w:type="pct"/>
            <w:tcBorders>
              <w:lef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2.32</w:t>
            </w:r>
          </w:p>
        </w:tc>
      </w:tr>
      <w:tr w:rsidR="000B3443" w:rsidRPr="00CC6E8D" w:rsidTr="000B3443">
        <w:trPr>
          <w:trHeight w:val="64"/>
        </w:trPr>
        <w:tc>
          <w:tcPr>
            <w:tcW w:w="871" w:type="pct"/>
            <w:gridSpan w:val="2"/>
            <w:tcBorders>
              <w:right w:val="nil"/>
            </w:tcBorders>
            <w:shd w:val="clear" w:color="auto" w:fill="auto"/>
            <w:noWrap/>
            <w:tcMar>
              <w:left w:w="28" w:type="dxa"/>
              <w:right w:w="28" w:type="dxa"/>
            </w:tcMar>
            <w:vAlign w:val="bottom"/>
            <w:hideMark/>
          </w:tcPr>
          <w:p w:rsidR="00CC6E8D" w:rsidRPr="00CC6E8D" w:rsidRDefault="00CC6E8D" w:rsidP="00823813">
            <w:pPr>
              <w:spacing w:before="0" w:line="240" w:lineRule="auto"/>
              <w:jc w:val="left"/>
              <w:rPr>
                <w:color w:val="000000"/>
                <w:sz w:val="20"/>
              </w:rPr>
            </w:pPr>
            <w:proofErr w:type="spellStart"/>
            <w:r w:rsidRPr="00CC6E8D">
              <w:rPr>
                <w:color w:val="000000"/>
                <w:sz w:val="20"/>
              </w:rPr>
              <w:t>endpoint</w:t>
            </w:r>
            <w:proofErr w:type="spellEnd"/>
          </w:p>
        </w:tc>
        <w:tc>
          <w:tcPr>
            <w:tcW w:w="387" w:type="pct"/>
            <w:tcBorders>
              <w:left w:val="nil"/>
            </w:tcBorders>
            <w:shd w:val="clear" w:color="auto" w:fill="auto"/>
            <w:noWrap/>
            <w:tcMar>
              <w:left w:w="28" w:type="dxa"/>
              <w:right w:w="28" w:type="dxa"/>
            </w:tcMar>
            <w:vAlign w:val="bottom"/>
            <w:hideMark/>
          </w:tcPr>
          <w:p w:rsidR="00CC6E8D" w:rsidRPr="00CC6E8D" w:rsidRDefault="00CC6E8D" w:rsidP="00823813">
            <w:pPr>
              <w:spacing w:before="0" w:line="240" w:lineRule="auto"/>
              <w:jc w:val="left"/>
              <w:rPr>
                <w:color w:val="000000"/>
                <w:sz w:val="20"/>
              </w:rPr>
            </w:pPr>
            <w:r w:rsidRPr="00CC6E8D">
              <w:rPr>
                <w:color w:val="000000"/>
                <w:sz w:val="20"/>
              </w:rPr>
              <w:t>7.76</w:t>
            </w:r>
          </w:p>
        </w:tc>
        <w:tc>
          <w:tcPr>
            <w:tcW w:w="699" w:type="pct"/>
            <w:tcBorders>
              <w:right w:val="nil"/>
            </w:tcBorders>
            <w:tcMar>
              <w:left w:w="28" w:type="dxa"/>
              <w:right w:w="28" w:type="dxa"/>
            </w:tcMar>
            <w:vAlign w:val="bottom"/>
          </w:tcPr>
          <w:p w:rsidR="00CC6E8D" w:rsidRPr="00CC6E8D" w:rsidRDefault="00CC6E8D" w:rsidP="00823813">
            <w:pPr>
              <w:spacing w:before="0" w:line="240" w:lineRule="auto"/>
              <w:jc w:val="left"/>
              <w:rPr>
                <w:color w:val="000000"/>
                <w:sz w:val="20"/>
              </w:rPr>
            </w:pPr>
            <w:proofErr w:type="spellStart"/>
            <w:r w:rsidRPr="00CC6E8D">
              <w:rPr>
                <w:color w:val="000000"/>
                <w:sz w:val="20"/>
              </w:rPr>
              <w:t>systems</w:t>
            </w:r>
            <w:proofErr w:type="spellEnd"/>
          </w:p>
        </w:tc>
        <w:tc>
          <w:tcPr>
            <w:tcW w:w="311" w:type="pct"/>
            <w:tcBorders>
              <w:lef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4.09</w:t>
            </w:r>
          </w:p>
        </w:tc>
        <w:tc>
          <w:tcPr>
            <w:tcW w:w="933" w:type="pct"/>
            <w:tcBorders>
              <w:righ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items</w:t>
            </w:r>
          </w:p>
        </w:tc>
        <w:tc>
          <w:tcPr>
            <w:tcW w:w="290" w:type="pct"/>
            <w:tcBorders>
              <w:lef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3.11</w:t>
            </w:r>
          </w:p>
        </w:tc>
        <w:tc>
          <w:tcPr>
            <w:tcW w:w="88" w:type="pct"/>
            <w:tcBorders>
              <w:top w:val="nil"/>
              <w:bottom w:val="nil"/>
            </w:tcBorders>
            <w:shd w:val="clear" w:color="auto" w:fill="auto"/>
            <w:noWrap/>
            <w:tcMar>
              <w:left w:w="28" w:type="dxa"/>
              <w:right w:w="28" w:type="dxa"/>
            </w:tcMar>
            <w:vAlign w:val="bottom"/>
            <w:hideMark/>
          </w:tcPr>
          <w:p w:rsidR="00CC6E8D" w:rsidRPr="00CC6E8D" w:rsidRDefault="00CC6E8D" w:rsidP="00823813">
            <w:pPr>
              <w:spacing w:before="0" w:line="240" w:lineRule="auto"/>
              <w:jc w:val="left"/>
              <w:rPr>
                <w:color w:val="000000"/>
                <w:sz w:val="20"/>
              </w:rPr>
            </w:pPr>
          </w:p>
        </w:tc>
        <w:tc>
          <w:tcPr>
            <w:tcW w:w="1001" w:type="pct"/>
            <w:gridSpan w:val="2"/>
            <w:tcBorders>
              <w:right w:val="nil"/>
            </w:tcBorders>
            <w:tcMar>
              <w:left w:w="28" w:type="dxa"/>
              <w:right w:w="28" w:type="dxa"/>
            </w:tcMar>
            <w:vAlign w:val="bottom"/>
          </w:tcPr>
          <w:p w:rsidR="00CC6E8D" w:rsidRPr="00CC6E8D" w:rsidRDefault="00CC6E8D" w:rsidP="00823813">
            <w:pPr>
              <w:spacing w:before="0" w:line="240" w:lineRule="auto"/>
              <w:jc w:val="left"/>
              <w:rPr>
                <w:color w:val="000000"/>
                <w:sz w:val="20"/>
              </w:rPr>
            </w:pPr>
            <w:proofErr w:type="spellStart"/>
            <w:r w:rsidRPr="00CC6E8D">
              <w:rPr>
                <w:color w:val="000000"/>
                <w:sz w:val="20"/>
              </w:rPr>
              <w:t>account</w:t>
            </w:r>
            <w:proofErr w:type="spellEnd"/>
          </w:p>
        </w:tc>
        <w:tc>
          <w:tcPr>
            <w:tcW w:w="420" w:type="pct"/>
            <w:tcBorders>
              <w:lef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2.29</w:t>
            </w:r>
          </w:p>
        </w:tc>
      </w:tr>
      <w:tr w:rsidR="000B3443" w:rsidRPr="00CC6E8D" w:rsidTr="000B3443">
        <w:trPr>
          <w:trHeight w:val="70"/>
        </w:trPr>
        <w:tc>
          <w:tcPr>
            <w:tcW w:w="871" w:type="pct"/>
            <w:gridSpan w:val="2"/>
            <w:tcBorders>
              <w:right w:val="nil"/>
            </w:tcBorders>
            <w:shd w:val="clear" w:color="auto" w:fill="auto"/>
            <w:noWrap/>
            <w:tcMar>
              <w:left w:w="28" w:type="dxa"/>
              <w:right w:w="28" w:type="dxa"/>
            </w:tcMar>
            <w:vAlign w:val="bottom"/>
            <w:hideMark/>
          </w:tcPr>
          <w:p w:rsidR="00CC6E8D" w:rsidRPr="00CC6E8D" w:rsidRDefault="00CC6E8D" w:rsidP="00823813">
            <w:pPr>
              <w:spacing w:before="0" w:line="240" w:lineRule="auto"/>
              <w:jc w:val="left"/>
              <w:rPr>
                <w:color w:val="000000"/>
                <w:sz w:val="20"/>
              </w:rPr>
            </w:pPr>
            <w:proofErr w:type="spellStart"/>
            <w:r w:rsidRPr="00CC6E8D">
              <w:rPr>
                <w:color w:val="000000"/>
                <w:sz w:val="20"/>
              </w:rPr>
              <w:t>depth</w:t>
            </w:r>
            <w:proofErr w:type="spellEnd"/>
          </w:p>
        </w:tc>
        <w:tc>
          <w:tcPr>
            <w:tcW w:w="387" w:type="pct"/>
            <w:tcBorders>
              <w:left w:val="nil"/>
            </w:tcBorders>
            <w:shd w:val="clear" w:color="auto" w:fill="auto"/>
            <w:noWrap/>
            <w:tcMar>
              <w:left w:w="28" w:type="dxa"/>
              <w:right w:w="28" w:type="dxa"/>
            </w:tcMar>
            <w:vAlign w:val="bottom"/>
            <w:hideMark/>
          </w:tcPr>
          <w:p w:rsidR="00CC6E8D" w:rsidRPr="00CC6E8D" w:rsidRDefault="00CC6E8D" w:rsidP="00823813">
            <w:pPr>
              <w:spacing w:before="0" w:line="240" w:lineRule="auto"/>
              <w:jc w:val="left"/>
              <w:rPr>
                <w:color w:val="000000"/>
                <w:sz w:val="20"/>
              </w:rPr>
            </w:pPr>
            <w:r w:rsidRPr="00CC6E8D">
              <w:rPr>
                <w:color w:val="000000"/>
                <w:sz w:val="20"/>
              </w:rPr>
              <w:t>6.53</w:t>
            </w:r>
          </w:p>
        </w:tc>
        <w:tc>
          <w:tcPr>
            <w:tcW w:w="699" w:type="pct"/>
            <w:tcBorders>
              <w:right w:val="nil"/>
            </w:tcBorders>
            <w:tcMar>
              <w:left w:w="28" w:type="dxa"/>
              <w:right w:w="28" w:type="dxa"/>
            </w:tcMar>
            <w:vAlign w:val="bottom"/>
          </w:tcPr>
          <w:p w:rsidR="00CC6E8D" w:rsidRPr="00CC6E8D" w:rsidRDefault="00CC6E8D" w:rsidP="00823813">
            <w:pPr>
              <w:spacing w:before="0" w:line="240" w:lineRule="auto"/>
              <w:jc w:val="left"/>
              <w:rPr>
                <w:color w:val="000000"/>
                <w:sz w:val="20"/>
              </w:rPr>
            </w:pPr>
            <w:proofErr w:type="spellStart"/>
            <w:r w:rsidRPr="00CC6E8D">
              <w:rPr>
                <w:color w:val="000000"/>
                <w:sz w:val="20"/>
              </w:rPr>
              <w:t>treated</w:t>
            </w:r>
            <w:proofErr w:type="spellEnd"/>
          </w:p>
        </w:tc>
        <w:tc>
          <w:tcPr>
            <w:tcW w:w="311" w:type="pct"/>
            <w:tcBorders>
              <w:lef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4.02</w:t>
            </w:r>
          </w:p>
        </w:tc>
        <w:tc>
          <w:tcPr>
            <w:tcW w:w="933" w:type="pct"/>
            <w:tcBorders>
              <w:right w:val="nil"/>
            </w:tcBorders>
            <w:tcMar>
              <w:left w:w="28" w:type="dxa"/>
              <w:right w:w="28" w:type="dxa"/>
            </w:tcMar>
            <w:vAlign w:val="bottom"/>
          </w:tcPr>
          <w:p w:rsidR="00CC6E8D" w:rsidRPr="00CC6E8D" w:rsidRDefault="00CC6E8D" w:rsidP="00823813">
            <w:pPr>
              <w:spacing w:before="0" w:line="240" w:lineRule="auto"/>
              <w:jc w:val="left"/>
              <w:rPr>
                <w:color w:val="000000"/>
                <w:sz w:val="20"/>
              </w:rPr>
            </w:pPr>
            <w:proofErr w:type="spellStart"/>
            <w:r w:rsidRPr="00CC6E8D">
              <w:rPr>
                <w:color w:val="000000"/>
                <w:sz w:val="20"/>
              </w:rPr>
              <w:t>exponential</w:t>
            </w:r>
            <w:proofErr w:type="spellEnd"/>
          </w:p>
        </w:tc>
        <w:tc>
          <w:tcPr>
            <w:tcW w:w="290" w:type="pct"/>
            <w:tcBorders>
              <w:left w:val="nil"/>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3.09</w:t>
            </w:r>
          </w:p>
        </w:tc>
        <w:tc>
          <w:tcPr>
            <w:tcW w:w="88" w:type="pct"/>
            <w:tcBorders>
              <w:top w:val="nil"/>
              <w:bottom w:val="nil"/>
            </w:tcBorders>
            <w:shd w:val="clear" w:color="auto" w:fill="auto"/>
            <w:noWrap/>
            <w:tcMar>
              <w:left w:w="28" w:type="dxa"/>
              <w:right w:w="28" w:type="dxa"/>
            </w:tcMar>
            <w:vAlign w:val="bottom"/>
            <w:hideMark/>
          </w:tcPr>
          <w:p w:rsidR="00CC6E8D" w:rsidRPr="00CC6E8D" w:rsidRDefault="00CC6E8D" w:rsidP="00823813">
            <w:pPr>
              <w:spacing w:before="0" w:line="240" w:lineRule="auto"/>
              <w:jc w:val="left"/>
              <w:rPr>
                <w:color w:val="000000"/>
                <w:sz w:val="20"/>
              </w:rPr>
            </w:pPr>
          </w:p>
        </w:tc>
        <w:tc>
          <w:tcPr>
            <w:tcW w:w="1001" w:type="pct"/>
            <w:gridSpan w:val="2"/>
            <w:tcBorders>
              <w:bottom w:val="single" w:sz="4" w:space="0" w:color="auto"/>
              <w:right w:val="nil"/>
            </w:tcBorders>
            <w:tcMar>
              <w:left w:w="28" w:type="dxa"/>
              <w:right w:w="28" w:type="dxa"/>
            </w:tcMar>
            <w:vAlign w:val="bottom"/>
          </w:tcPr>
          <w:p w:rsidR="00CC6E8D" w:rsidRPr="00CC6E8D" w:rsidRDefault="00CC6E8D" w:rsidP="00823813">
            <w:pPr>
              <w:spacing w:before="0" w:line="240" w:lineRule="auto"/>
              <w:jc w:val="left"/>
              <w:rPr>
                <w:color w:val="000000"/>
                <w:sz w:val="20"/>
              </w:rPr>
            </w:pPr>
            <w:proofErr w:type="spellStart"/>
            <w:r w:rsidRPr="00CC6E8D">
              <w:rPr>
                <w:color w:val="000000"/>
                <w:sz w:val="20"/>
              </w:rPr>
              <w:t>degree</w:t>
            </w:r>
            <w:proofErr w:type="spellEnd"/>
          </w:p>
        </w:tc>
        <w:tc>
          <w:tcPr>
            <w:tcW w:w="420" w:type="pct"/>
            <w:tcBorders>
              <w:left w:val="nil"/>
              <w:bottom w:val="single" w:sz="4" w:space="0" w:color="auto"/>
            </w:tcBorders>
            <w:tcMar>
              <w:left w:w="28" w:type="dxa"/>
              <w:right w:w="28" w:type="dxa"/>
            </w:tcMar>
            <w:vAlign w:val="bottom"/>
          </w:tcPr>
          <w:p w:rsidR="00CC6E8D" w:rsidRPr="00CC6E8D" w:rsidRDefault="00CC6E8D" w:rsidP="00823813">
            <w:pPr>
              <w:spacing w:before="0" w:line="240" w:lineRule="auto"/>
              <w:jc w:val="left"/>
              <w:rPr>
                <w:color w:val="000000"/>
                <w:sz w:val="20"/>
              </w:rPr>
            </w:pPr>
            <w:r w:rsidRPr="00CC6E8D">
              <w:rPr>
                <w:color w:val="000000"/>
                <w:sz w:val="20"/>
              </w:rPr>
              <w:t>2.12</w:t>
            </w:r>
          </w:p>
        </w:tc>
      </w:tr>
      <w:tr w:rsidR="000B3443" w:rsidRPr="00CC6E8D" w:rsidTr="000B3443">
        <w:trPr>
          <w:gridAfter w:val="4"/>
          <w:wAfter w:w="1509" w:type="pct"/>
          <w:trHeight w:val="117"/>
        </w:trPr>
        <w:tc>
          <w:tcPr>
            <w:tcW w:w="871" w:type="pct"/>
            <w:gridSpan w:val="2"/>
            <w:tcBorders>
              <w:right w:val="nil"/>
            </w:tcBorders>
            <w:shd w:val="clear" w:color="auto" w:fill="auto"/>
            <w:noWrap/>
            <w:tcMar>
              <w:left w:w="28" w:type="dxa"/>
              <w:right w:w="28" w:type="dxa"/>
            </w:tcMar>
            <w:vAlign w:val="bottom"/>
            <w:hideMark/>
          </w:tcPr>
          <w:p w:rsidR="000A02BC" w:rsidRPr="00CC6E8D" w:rsidRDefault="000A02BC" w:rsidP="00823813">
            <w:pPr>
              <w:spacing w:before="0" w:line="240" w:lineRule="auto"/>
              <w:jc w:val="left"/>
              <w:rPr>
                <w:color w:val="000000"/>
                <w:sz w:val="20"/>
              </w:rPr>
            </w:pPr>
            <w:r w:rsidRPr="00CC6E8D">
              <w:rPr>
                <w:color w:val="000000"/>
                <w:sz w:val="20"/>
              </w:rPr>
              <w:t>move</w:t>
            </w:r>
          </w:p>
        </w:tc>
        <w:tc>
          <w:tcPr>
            <w:tcW w:w="387" w:type="pct"/>
            <w:tcBorders>
              <w:left w:val="nil"/>
            </w:tcBorders>
            <w:shd w:val="clear" w:color="auto" w:fill="auto"/>
            <w:noWrap/>
            <w:tcMar>
              <w:left w:w="28" w:type="dxa"/>
              <w:right w:w="28" w:type="dxa"/>
            </w:tcMar>
            <w:vAlign w:val="bottom"/>
            <w:hideMark/>
          </w:tcPr>
          <w:p w:rsidR="000A02BC" w:rsidRPr="00CC6E8D" w:rsidRDefault="000A02BC" w:rsidP="00823813">
            <w:pPr>
              <w:spacing w:before="0" w:line="240" w:lineRule="auto"/>
              <w:jc w:val="left"/>
              <w:rPr>
                <w:color w:val="000000"/>
                <w:sz w:val="20"/>
              </w:rPr>
            </w:pPr>
            <w:r w:rsidRPr="00CC6E8D">
              <w:rPr>
                <w:color w:val="000000"/>
                <w:sz w:val="20"/>
              </w:rPr>
              <w:t>5.90</w:t>
            </w:r>
          </w:p>
        </w:tc>
        <w:tc>
          <w:tcPr>
            <w:tcW w:w="699" w:type="pct"/>
            <w:tcBorders>
              <w:right w:val="nil"/>
            </w:tcBorders>
            <w:tcMar>
              <w:left w:w="28" w:type="dxa"/>
              <w:right w:w="28" w:type="dxa"/>
            </w:tcMar>
            <w:vAlign w:val="bottom"/>
          </w:tcPr>
          <w:p w:rsidR="000A02BC" w:rsidRPr="00CC6E8D" w:rsidRDefault="000A02BC" w:rsidP="00823813">
            <w:pPr>
              <w:spacing w:before="0" w:line="240" w:lineRule="auto"/>
              <w:jc w:val="left"/>
              <w:rPr>
                <w:color w:val="000000"/>
                <w:sz w:val="20"/>
              </w:rPr>
            </w:pPr>
            <w:proofErr w:type="spellStart"/>
            <w:r w:rsidRPr="00CC6E8D">
              <w:rPr>
                <w:color w:val="000000"/>
                <w:sz w:val="20"/>
              </w:rPr>
              <w:t>increase</w:t>
            </w:r>
            <w:proofErr w:type="spellEnd"/>
          </w:p>
        </w:tc>
        <w:tc>
          <w:tcPr>
            <w:tcW w:w="311" w:type="pct"/>
            <w:tcBorders>
              <w:left w:val="nil"/>
            </w:tcBorders>
            <w:tcMar>
              <w:left w:w="28" w:type="dxa"/>
              <w:right w:w="28" w:type="dxa"/>
            </w:tcMar>
            <w:vAlign w:val="bottom"/>
          </w:tcPr>
          <w:p w:rsidR="000A02BC" w:rsidRPr="00CC6E8D" w:rsidRDefault="000A02BC" w:rsidP="00823813">
            <w:pPr>
              <w:spacing w:before="0" w:line="240" w:lineRule="auto"/>
              <w:jc w:val="left"/>
              <w:rPr>
                <w:color w:val="000000"/>
                <w:sz w:val="20"/>
              </w:rPr>
            </w:pPr>
            <w:r w:rsidRPr="00CC6E8D">
              <w:rPr>
                <w:color w:val="000000"/>
                <w:sz w:val="20"/>
              </w:rPr>
              <w:t>3.83</w:t>
            </w:r>
          </w:p>
        </w:tc>
        <w:tc>
          <w:tcPr>
            <w:tcW w:w="933" w:type="pct"/>
            <w:tcBorders>
              <w:right w:val="nil"/>
            </w:tcBorders>
            <w:tcMar>
              <w:left w:w="28" w:type="dxa"/>
              <w:right w:w="28" w:type="dxa"/>
            </w:tcMar>
            <w:vAlign w:val="bottom"/>
          </w:tcPr>
          <w:p w:rsidR="000A02BC" w:rsidRPr="00CC6E8D" w:rsidRDefault="000A02BC" w:rsidP="00823813">
            <w:pPr>
              <w:spacing w:before="0" w:line="240" w:lineRule="auto"/>
              <w:jc w:val="left"/>
              <w:rPr>
                <w:color w:val="000000"/>
                <w:sz w:val="20"/>
              </w:rPr>
            </w:pPr>
            <w:proofErr w:type="spellStart"/>
            <w:r w:rsidRPr="00CC6E8D">
              <w:rPr>
                <w:color w:val="000000"/>
                <w:sz w:val="20"/>
              </w:rPr>
              <w:t>hierarchization</w:t>
            </w:r>
            <w:proofErr w:type="spellEnd"/>
          </w:p>
        </w:tc>
        <w:tc>
          <w:tcPr>
            <w:tcW w:w="290" w:type="pct"/>
            <w:tcBorders>
              <w:left w:val="nil"/>
            </w:tcBorders>
            <w:tcMar>
              <w:left w:w="28" w:type="dxa"/>
              <w:right w:w="28" w:type="dxa"/>
            </w:tcMar>
            <w:vAlign w:val="bottom"/>
          </w:tcPr>
          <w:p w:rsidR="000A02BC" w:rsidRPr="00CC6E8D" w:rsidRDefault="000A02BC" w:rsidP="00823813">
            <w:pPr>
              <w:spacing w:before="0" w:line="240" w:lineRule="auto"/>
              <w:jc w:val="left"/>
              <w:rPr>
                <w:color w:val="000000"/>
                <w:sz w:val="20"/>
              </w:rPr>
            </w:pPr>
            <w:r w:rsidRPr="00CC6E8D">
              <w:rPr>
                <w:color w:val="000000"/>
                <w:sz w:val="20"/>
              </w:rPr>
              <w:t>3.09</w:t>
            </w:r>
          </w:p>
        </w:tc>
      </w:tr>
      <w:tr w:rsidR="000B3443" w:rsidRPr="00CC6E8D" w:rsidTr="000B3443">
        <w:trPr>
          <w:gridAfter w:val="4"/>
          <w:wAfter w:w="1509" w:type="pct"/>
          <w:trHeight w:val="162"/>
        </w:trPr>
        <w:tc>
          <w:tcPr>
            <w:tcW w:w="871" w:type="pct"/>
            <w:gridSpan w:val="2"/>
            <w:tcBorders>
              <w:right w:val="nil"/>
            </w:tcBorders>
            <w:shd w:val="clear" w:color="auto" w:fill="auto"/>
            <w:noWrap/>
            <w:tcMar>
              <w:left w:w="28" w:type="dxa"/>
              <w:right w:w="28" w:type="dxa"/>
            </w:tcMar>
            <w:vAlign w:val="bottom"/>
            <w:hideMark/>
          </w:tcPr>
          <w:p w:rsidR="000A02BC" w:rsidRPr="00CC6E8D" w:rsidRDefault="000A02BC" w:rsidP="00823813">
            <w:pPr>
              <w:spacing w:before="0" w:line="240" w:lineRule="auto"/>
              <w:jc w:val="left"/>
              <w:rPr>
                <w:color w:val="000000"/>
                <w:sz w:val="20"/>
              </w:rPr>
            </w:pPr>
            <w:r w:rsidRPr="00CC6E8D">
              <w:rPr>
                <w:color w:val="000000"/>
                <w:sz w:val="20"/>
              </w:rPr>
              <w:t>description</w:t>
            </w:r>
          </w:p>
        </w:tc>
        <w:tc>
          <w:tcPr>
            <w:tcW w:w="387" w:type="pct"/>
            <w:tcBorders>
              <w:left w:val="nil"/>
            </w:tcBorders>
            <w:shd w:val="clear" w:color="auto" w:fill="auto"/>
            <w:noWrap/>
            <w:tcMar>
              <w:left w:w="28" w:type="dxa"/>
              <w:right w:w="28" w:type="dxa"/>
            </w:tcMar>
            <w:vAlign w:val="bottom"/>
            <w:hideMark/>
          </w:tcPr>
          <w:p w:rsidR="000A02BC" w:rsidRPr="00CC6E8D" w:rsidRDefault="000A02BC" w:rsidP="00823813">
            <w:pPr>
              <w:spacing w:before="0" w:line="240" w:lineRule="auto"/>
              <w:jc w:val="left"/>
              <w:rPr>
                <w:color w:val="000000"/>
                <w:sz w:val="20"/>
              </w:rPr>
            </w:pPr>
            <w:r w:rsidRPr="00CC6E8D">
              <w:rPr>
                <w:color w:val="000000"/>
                <w:sz w:val="20"/>
              </w:rPr>
              <w:t>5.84</w:t>
            </w:r>
          </w:p>
        </w:tc>
        <w:tc>
          <w:tcPr>
            <w:tcW w:w="699" w:type="pct"/>
            <w:tcBorders>
              <w:right w:val="nil"/>
            </w:tcBorders>
            <w:tcMar>
              <w:left w:w="28" w:type="dxa"/>
              <w:right w:w="28" w:type="dxa"/>
            </w:tcMar>
            <w:vAlign w:val="bottom"/>
          </w:tcPr>
          <w:p w:rsidR="000A02BC" w:rsidRPr="00CC6E8D" w:rsidRDefault="000A02BC" w:rsidP="00823813">
            <w:pPr>
              <w:spacing w:before="0" w:line="240" w:lineRule="auto"/>
              <w:jc w:val="left"/>
              <w:rPr>
                <w:color w:val="000000"/>
                <w:sz w:val="20"/>
              </w:rPr>
            </w:pPr>
            <w:proofErr w:type="spellStart"/>
            <w:r w:rsidRPr="00CC6E8D">
              <w:rPr>
                <w:color w:val="000000"/>
                <w:sz w:val="20"/>
              </w:rPr>
              <w:t>limit</w:t>
            </w:r>
            <w:proofErr w:type="spellEnd"/>
          </w:p>
        </w:tc>
        <w:tc>
          <w:tcPr>
            <w:tcW w:w="311" w:type="pct"/>
            <w:tcBorders>
              <w:left w:val="nil"/>
            </w:tcBorders>
            <w:tcMar>
              <w:left w:w="28" w:type="dxa"/>
              <w:right w:w="28" w:type="dxa"/>
            </w:tcMar>
            <w:vAlign w:val="bottom"/>
          </w:tcPr>
          <w:p w:rsidR="000A02BC" w:rsidRPr="00CC6E8D" w:rsidRDefault="000A02BC" w:rsidP="00823813">
            <w:pPr>
              <w:spacing w:before="0" w:line="240" w:lineRule="auto"/>
              <w:jc w:val="left"/>
              <w:rPr>
                <w:color w:val="000000"/>
                <w:sz w:val="20"/>
              </w:rPr>
            </w:pPr>
            <w:r w:rsidRPr="00CC6E8D">
              <w:rPr>
                <w:color w:val="000000"/>
                <w:sz w:val="20"/>
              </w:rPr>
              <w:t>3.82</w:t>
            </w:r>
          </w:p>
        </w:tc>
        <w:tc>
          <w:tcPr>
            <w:tcW w:w="933" w:type="pct"/>
            <w:tcBorders>
              <w:right w:val="nil"/>
            </w:tcBorders>
            <w:tcMar>
              <w:left w:w="28" w:type="dxa"/>
              <w:right w:w="28" w:type="dxa"/>
            </w:tcMar>
            <w:vAlign w:val="bottom"/>
          </w:tcPr>
          <w:p w:rsidR="000A02BC" w:rsidRPr="00CC6E8D" w:rsidRDefault="000A02BC" w:rsidP="00823813">
            <w:pPr>
              <w:spacing w:before="0" w:line="240" w:lineRule="auto"/>
              <w:jc w:val="left"/>
              <w:rPr>
                <w:color w:val="000000"/>
                <w:sz w:val="20"/>
              </w:rPr>
            </w:pPr>
            <w:proofErr w:type="spellStart"/>
            <w:r w:rsidRPr="00CC6E8D">
              <w:rPr>
                <w:color w:val="000000"/>
                <w:sz w:val="20"/>
              </w:rPr>
              <w:t>extendable</w:t>
            </w:r>
            <w:proofErr w:type="spellEnd"/>
          </w:p>
        </w:tc>
        <w:tc>
          <w:tcPr>
            <w:tcW w:w="290" w:type="pct"/>
            <w:tcBorders>
              <w:left w:val="nil"/>
            </w:tcBorders>
            <w:tcMar>
              <w:left w:w="28" w:type="dxa"/>
              <w:right w:w="28" w:type="dxa"/>
            </w:tcMar>
            <w:vAlign w:val="bottom"/>
          </w:tcPr>
          <w:p w:rsidR="000A02BC" w:rsidRPr="00CC6E8D" w:rsidRDefault="000A02BC" w:rsidP="00823813">
            <w:pPr>
              <w:spacing w:before="0" w:line="240" w:lineRule="auto"/>
              <w:jc w:val="left"/>
              <w:rPr>
                <w:color w:val="000000"/>
                <w:sz w:val="20"/>
              </w:rPr>
            </w:pPr>
            <w:r w:rsidRPr="00CC6E8D">
              <w:rPr>
                <w:color w:val="000000"/>
                <w:sz w:val="20"/>
              </w:rPr>
              <w:t>3.09</w:t>
            </w:r>
          </w:p>
        </w:tc>
      </w:tr>
      <w:tr w:rsidR="000B3443" w:rsidRPr="00CC6E8D" w:rsidTr="000B3443">
        <w:trPr>
          <w:gridAfter w:val="4"/>
          <w:wAfter w:w="1509" w:type="pct"/>
          <w:trHeight w:val="208"/>
        </w:trPr>
        <w:tc>
          <w:tcPr>
            <w:tcW w:w="871" w:type="pct"/>
            <w:gridSpan w:val="2"/>
            <w:tcBorders>
              <w:right w:val="nil"/>
            </w:tcBorders>
            <w:shd w:val="clear" w:color="auto" w:fill="auto"/>
            <w:noWrap/>
            <w:tcMar>
              <w:left w:w="28" w:type="dxa"/>
              <w:right w:w="28" w:type="dxa"/>
            </w:tcMar>
            <w:vAlign w:val="bottom"/>
            <w:hideMark/>
          </w:tcPr>
          <w:p w:rsidR="000A02BC" w:rsidRPr="00CC6E8D" w:rsidRDefault="000A02BC" w:rsidP="00823813">
            <w:pPr>
              <w:spacing w:before="0" w:line="240" w:lineRule="auto"/>
              <w:jc w:val="left"/>
              <w:rPr>
                <w:color w:val="000000"/>
                <w:sz w:val="20"/>
              </w:rPr>
            </w:pPr>
            <w:r w:rsidRPr="00CC6E8D">
              <w:rPr>
                <w:color w:val="000000"/>
                <w:sz w:val="20"/>
              </w:rPr>
              <w:t>structures</w:t>
            </w:r>
          </w:p>
        </w:tc>
        <w:tc>
          <w:tcPr>
            <w:tcW w:w="387" w:type="pct"/>
            <w:tcBorders>
              <w:left w:val="nil"/>
            </w:tcBorders>
            <w:shd w:val="clear" w:color="auto" w:fill="auto"/>
            <w:noWrap/>
            <w:tcMar>
              <w:left w:w="28" w:type="dxa"/>
              <w:right w:w="28" w:type="dxa"/>
            </w:tcMar>
            <w:vAlign w:val="bottom"/>
            <w:hideMark/>
          </w:tcPr>
          <w:p w:rsidR="000A02BC" w:rsidRPr="00CC6E8D" w:rsidRDefault="000A02BC" w:rsidP="00823813">
            <w:pPr>
              <w:spacing w:before="0" w:line="240" w:lineRule="auto"/>
              <w:jc w:val="left"/>
              <w:rPr>
                <w:color w:val="000000"/>
                <w:sz w:val="20"/>
              </w:rPr>
            </w:pPr>
            <w:r w:rsidRPr="00CC6E8D">
              <w:rPr>
                <w:color w:val="000000"/>
                <w:sz w:val="20"/>
              </w:rPr>
              <w:t>5.68</w:t>
            </w:r>
          </w:p>
        </w:tc>
        <w:tc>
          <w:tcPr>
            <w:tcW w:w="699" w:type="pct"/>
            <w:tcBorders>
              <w:right w:val="nil"/>
            </w:tcBorders>
            <w:tcMar>
              <w:left w:w="28" w:type="dxa"/>
              <w:right w:w="28" w:type="dxa"/>
            </w:tcMar>
            <w:vAlign w:val="bottom"/>
          </w:tcPr>
          <w:p w:rsidR="000A02BC" w:rsidRPr="00CC6E8D" w:rsidRDefault="000A02BC" w:rsidP="00823813">
            <w:pPr>
              <w:spacing w:before="0" w:line="240" w:lineRule="auto"/>
              <w:jc w:val="left"/>
              <w:rPr>
                <w:color w:val="000000"/>
                <w:sz w:val="20"/>
              </w:rPr>
            </w:pPr>
            <w:proofErr w:type="spellStart"/>
            <w:r w:rsidRPr="00CC6E8D">
              <w:rPr>
                <w:color w:val="000000"/>
                <w:sz w:val="20"/>
              </w:rPr>
              <w:t>statistically</w:t>
            </w:r>
            <w:proofErr w:type="spellEnd"/>
          </w:p>
        </w:tc>
        <w:tc>
          <w:tcPr>
            <w:tcW w:w="311" w:type="pct"/>
            <w:tcBorders>
              <w:left w:val="nil"/>
            </w:tcBorders>
            <w:tcMar>
              <w:left w:w="28" w:type="dxa"/>
              <w:right w:w="28" w:type="dxa"/>
            </w:tcMar>
            <w:vAlign w:val="bottom"/>
          </w:tcPr>
          <w:p w:rsidR="000A02BC" w:rsidRPr="00CC6E8D" w:rsidRDefault="000A02BC" w:rsidP="00823813">
            <w:pPr>
              <w:spacing w:before="0" w:line="240" w:lineRule="auto"/>
              <w:jc w:val="left"/>
              <w:rPr>
                <w:color w:val="000000"/>
                <w:sz w:val="20"/>
              </w:rPr>
            </w:pPr>
            <w:r w:rsidRPr="00CC6E8D">
              <w:rPr>
                <w:color w:val="000000"/>
                <w:sz w:val="20"/>
              </w:rPr>
              <w:t>3.82</w:t>
            </w:r>
          </w:p>
        </w:tc>
        <w:tc>
          <w:tcPr>
            <w:tcW w:w="933" w:type="pct"/>
            <w:tcBorders>
              <w:right w:val="nil"/>
            </w:tcBorders>
            <w:tcMar>
              <w:left w:w="28" w:type="dxa"/>
              <w:right w:w="28" w:type="dxa"/>
            </w:tcMar>
            <w:vAlign w:val="bottom"/>
          </w:tcPr>
          <w:p w:rsidR="000A02BC" w:rsidRPr="00CC6E8D" w:rsidRDefault="000A02BC" w:rsidP="00823813">
            <w:pPr>
              <w:spacing w:before="0" w:line="240" w:lineRule="auto"/>
              <w:jc w:val="left"/>
              <w:rPr>
                <w:color w:val="000000"/>
                <w:sz w:val="20"/>
              </w:rPr>
            </w:pPr>
            <w:proofErr w:type="spellStart"/>
            <w:r w:rsidRPr="00CC6E8D">
              <w:rPr>
                <w:color w:val="000000"/>
                <w:sz w:val="20"/>
              </w:rPr>
              <w:t>delicacy</w:t>
            </w:r>
            <w:proofErr w:type="spellEnd"/>
          </w:p>
        </w:tc>
        <w:tc>
          <w:tcPr>
            <w:tcW w:w="290" w:type="pct"/>
            <w:tcBorders>
              <w:left w:val="nil"/>
            </w:tcBorders>
            <w:tcMar>
              <w:left w:w="28" w:type="dxa"/>
              <w:right w:w="28" w:type="dxa"/>
            </w:tcMar>
            <w:vAlign w:val="bottom"/>
          </w:tcPr>
          <w:p w:rsidR="000A02BC" w:rsidRPr="00CC6E8D" w:rsidRDefault="000A02BC" w:rsidP="00823813">
            <w:pPr>
              <w:spacing w:before="0" w:line="240" w:lineRule="auto"/>
              <w:jc w:val="left"/>
              <w:rPr>
                <w:color w:val="000000"/>
                <w:sz w:val="20"/>
              </w:rPr>
            </w:pPr>
            <w:r w:rsidRPr="00CC6E8D">
              <w:rPr>
                <w:color w:val="000000"/>
                <w:sz w:val="20"/>
              </w:rPr>
              <w:t>3.09</w:t>
            </w:r>
          </w:p>
        </w:tc>
      </w:tr>
    </w:tbl>
    <w:p w:rsidR="00647942" w:rsidRDefault="00647942" w:rsidP="00823813">
      <w:pPr>
        <w:spacing w:before="0"/>
      </w:pPr>
    </w:p>
    <w:sectPr w:rsidR="00647942" w:rsidSect="006A7AF2">
      <w:headerReference w:type="even" r:id="rId9"/>
      <w:headerReference w:type="default" r:id="rId10"/>
      <w:footerReference w:type="even" r:id="rId11"/>
      <w:footerReference w:type="default" r:id="rId12"/>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24B" w:rsidRDefault="0067524B" w:rsidP="00AF442D">
      <w:pPr>
        <w:spacing w:before="0" w:line="240" w:lineRule="auto"/>
      </w:pPr>
      <w:r>
        <w:separator/>
      </w:r>
    </w:p>
  </w:endnote>
  <w:endnote w:type="continuationSeparator" w:id="0">
    <w:p w:rsidR="0067524B" w:rsidRDefault="0067524B" w:rsidP="00AF442D">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4FA" w:rsidRDefault="00A404FA" w:rsidP="008E4D64">
    <w:pPr>
      <w:pStyle w:val="Pieddepage"/>
      <w:pBdr>
        <w:top w:val="single" w:sz="4" w:space="1" w:color="auto"/>
      </w:pBdr>
      <w:jc w:val="center"/>
    </w:pPr>
    <w:r>
      <w:rPr>
        <w:sz w:val="22"/>
      </w:rPr>
      <w:t>JADT 2016 : 13ème Journées internationales d’Analyse statistique des Données Textuelles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4FA" w:rsidRDefault="00A404FA" w:rsidP="00AF442D">
    <w:pPr>
      <w:pStyle w:val="Pieddepage"/>
      <w:pBdr>
        <w:top w:val="single" w:sz="4" w:space="1" w:color="auto"/>
      </w:pBdr>
      <w:jc w:val="center"/>
    </w:pPr>
    <w:r>
      <w:rPr>
        <w:sz w:val="22"/>
      </w:rPr>
      <w:t>JADT 2016 : 13ème Journées internationales d’Analyse statistique des Données Textuelles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24B" w:rsidRDefault="0067524B" w:rsidP="00AF442D">
      <w:pPr>
        <w:spacing w:before="0" w:line="240" w:lineRule="auto"/>
      </w:pPr>
      <w:r>
        <w:separator/>
      </w:r>
    </w:p>
  </w:footnote>
  <w:footnote w:type="continuationSeparator" w:id="0">
    <w:p w:rsidR="0067524B" w:rsidRDefault="0067524B" w:rsidP="00AF442D">
      <w:pPr>
        <w:spacing w:before="0" w:line="240" w:lineRule="auto"/>
      </w:pPr>
      <w:r>
        <w:continuationSeparator/>
      </w:r>
    </w:p>
  </w:footnote>
  <w:footnote w:id="1">
    <w:p w:rsidR="00A404FA" w:rsidRDefault="00A404FA" w:rsidP="001E14F6">
      <w:pPr>
        <w:pStyle w:val="Notedebasdepage"/>
      </w:pPr>
      <w:r>
        <w:rPr>
          <w:rStyle w:val="Appelnotedebasdep"/>
        </w:rPr>
        <w:footnoteRef/>
      </w:r>
      <w:r>
        <w:t xml:space="preserve"> Nous distinguons le concept, noté en </w:t>
      </w:r>
      <w:r w:rsidRPr="001360AC">
        <w:rPr>
          <w:smallCaps/>
        </w:rPr>
        <w:t>petites majuscules</w:t>
      </w:r>
      <w:r>
        <w:t>, de l’occurrence, notée en minuscules ; l’</w:t>
      </w:r>
      <w:r w:rsidRPr="001360AC">
        <w:rPr>
          <w:i/>
        </w:rPr>
        <w:t>italique</w:t>
      </w:r>
      <w:r>
        <w:t xml:space="preserve"> est réservé aux termes en anglais ; les traductions et occurrences en français sont notées entre guillemets « ».</w:t>
      </w:r>
    </w:p>
  </w:footnote>
  <w:footnote w:id="2">
    <w:p w:rsidR="00823813" w:rsidRDefault="00823813">
      <w:pPr>
        <w:pStyle w:val="Notedebasdepage"/>
      </w:pPr>
      <w:r>
        <w:rPr>
          <w:rStyle w:val="Appelnotedebasdep"/>
        </w:rPr>
        <w:footnoteRef/>
      </w:r>
      <w:r>
        <w:t xml:space="preserve"> Sauf mention explicite, l’usage du gras dans les exemples issus des sous-corpus est nôtre.</w:t>
      </w:r>
    </w:p>
  </w:footnote>
  <w:footnote w:id="3">
    <w:p w:rsidR="00A404FA" w:rsidRDefault="00A404FA" w:rsidP="00AF442D">
      <w:pPr>
        <w:pStyle w:val="Notedebasdepage"/>
      </w:pPr>
      <w:r>
        <w:rPr>
          <w:rStyle w:val="Appelnotedebasdep"/>
        </w:rPr>
        <w:footnoteRef/>
      </w:r>
      <w:r>
        <w:t xml:space="preserve"> La finitude du continuum est rendue par la collocation de substantifs tels que </w:t>
      </w:r>
      <w:proofErr w:type="spellStart"/>
      <w:r w:rsidRPr="00305031">
        <w:rPr>
          <w:i/>
        </w:rPr>
        <w:t>limit</w:t>
      </w:r>
      <w:proofErr w:type="spellEnd"/>
      <w:r>
        <w:t xml:space="preserve"> ou </w:t>
      </w:r>
      <w:r w:rsidRPr="00305031">
        <w:rPr>
          <w:i/>
        </w:rPr>
        <w:t>end</w:t>
      </w:r>
      <w:r>
        <w:t xml:space="preserve">. L’extrémité est nommée </w:t>
      </w:r>
      <w:r w:rsidRPr="00252D21">
        <w:rPr>
          <w:i/>
        </w:rPr>
        <w:t xml:space="preserve">point of </w:t>
      </w:r>
      <w:proofErr w:type="spellStart"/>
      <w:r w:rsidRPr="00252D21">
        <w:rPr>
          <w:i/>
        </w:rPr>
        <w:t>origin</w:t>
      </w:r>
      <w:proofErr w:type="spellEnd"/>
      <w:r>
        <w:rPr>
          <w:i/>
        </w:rPr>
        <w:t> </w:t>
      </w:r>
      <w:r>
        <w:t xml:space="preserve">; l’entrée en un nœud donné du continuum est nommée </w:t>
      </w:r>
      <w:r w:rsidRPr="00B01CAE">
        <w:rPr>
          <w:i/>
        </w:rPr>
        <w:t>point of entry</w:t>
      </w:r>
      <w:r>
        <w:t>.</w:t>
      </w:r>
    </w:p>
  </w:footnote>
  <w:footnote w:id="4">
    <w:p w:rsidR="00A404FA" w:rsidRDefault="00A404FA" w:rsidP="00AF442D">
      <w:pPr>
        <w:pStyle w:val="Notedebasdepage"/>
      </w:pPr>
      <w:r>
        <w:rPr>
          <w:rStyle w:val="Appelnotedebasdep"/>
        </w:rPr>
        <w:footnoteRef/>
      </w:r>
      <w:r>
        <w:t xml:space="preserve"> Les accolades {} signifient que les items regroupés en son sein ont la même fonction au sein du segment et peuvent être rencontrés indifféremment ; la barre verticale | signifie que plusieurs items peuvent alterner.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4FA" w:rsidRPr="008E4D64" w:rsidRDefault="00A404FA" w:rsidP="008E4D64">
    <w:pPr>
      <w:pStyle w:val="En-tte"/>
      <w:jc w:val="center"/>
      <w:rPr>
        <w:smallCaps/>
      </w:rPr>
    </w:pPr>
    <w:r w:rsidRPr="008E4D64">
      <w:rPr>
        <w:smallCaps/>
      </w:rPr>
      <w:t>Marion Bendinelli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4FA" w:rsidRPr="00AE609E" w:rsidRDefault="00A404FA" w:rsidP="008E4D64">
    <w:pPr>
      <w:pStyle w:val="En-tte"/>
      <w:jc w:val="center"/>
      <w:rPr>
        <w:smallCaps/>
      </w:rPr>
    </w:pPr>
    <w:r w:rsidRPr="00AE609E">
      <w:rPr>
        <w:smallCaps/>
      </w:rPr>
      <w:t xml:space="preserve">Propositions </w:t>
    </w:r>
    <w:proofErr w:type="spellStart"/>
    <w:r w:rsidRPr="00AE609E">
      <w:rPr>
        <w:smallCaps/>
      </w:rPr>
      <w:t>textométriques</w:t>
    </w:r>
    <w:proofErr w:type="spellEnd"/>
    <w:r w:rsidRPr="00AE609E">
      <w:rPr>
        <w:smallCaps/>
      </w:rPr>
      <w:t xml:space="preserve"> pour la traduction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1704"/>
  <w:stylePaneSortMethod w:val="0000"/>
  <w:defaultTabStop w:val="708"/>
  <w:hyphenationZone w:val="425"/>
  <w:evenAndOddHeaders/>
  <w:drawingGridHorizontalSpacing w:val="120"/>
  <w:displayHorizontalDrawingGridEvery w:val="2"/>
  <w:characterSpacingControl w:val="doNotCompress"/>
  <w:hdrShapeDefaults>
    <o:shapedefaults v:ext="edit" spidmax="6146">
      <o:colormenu v:ext="edit" fillcolor="none"/>
    </o:shapedefaults>
  </w:hdrShapeDefaults>
  <w:footnotePr>
    <w:footnote w:id="-1"/>
    <w:footnote w:id="0"/>
  </w:footnotePr>
  <w:endnotePr>
    <w:endnote w:id="-1"/>
    <w:endnote w:id="0"/>
  </w:endnotePr>
  <w:compat/>
  <w:rsids>
    <w:rsidRoot w:val="00AF442D"/>
    <w:rsid w:val="00052783"/>
    <w:rsid w:val="00097680"/>
    <w:rsid w:val="000A02BC"/>
    <w:rsid w:val="000B3443"/>
    <w:rsid w:val="000E5DC3"/>
    <w:rsid w:val="001225FC"/>
    <w:rsid w:val="001360AC"/>
    <w:rsid w:val="001A1C42"/>
    <w:rsid w:val="001D2996"/>
    <w:rsid w:val="001E14F6"/>
    <w:rsid w:val="001E27D4"/>
    <w:rsid w:val="001F3427"/>
    <w:rsid w:val="00230C5A"/>
    <w:rsid w:val="00250463"/>
    <w:rsid w:val="002517A2"/>
    <w:rsid w:val="00256EF0"/>
    <w:rsid w:val="00342B72"/>
    <w:rsid w:val="0034470F"/>
    <w:rsid w:val="00363F23"/>
    <w:rsid w:val="003745B0"/>
    <w:rsid w:val="003B1EFB"/>
    <w:rsid w:val="003C22C5"/>
    <w:rsid w:val="003C71E3"/>
    <w:rsid w:val="003D1B66"/>
    <w:rsid w:val="003D30B5"/>
    <w:rsid w:val="00421F47"/>
    <w:rsid w:val="00433DA5"/>
    <w:rsid w:val="004819CD"/>
    <w:rsid w:val="0049455B"/>
    <w:rsid w:val="00556E1F"/>
    <w:rsid w:val="00571C9A"/>
    <w:rsid w:val="005B6689"/>
    <w:rsid w:val="005C5E21"/>
    <w:rsid w:val="006111E0"/>
    <w:rsid w:val="00647942"/>
    <w:rsid w:val="00664468"/>
    <w:rsid w:val="0067524B"/>
    <w:rsid w:val="00690534"/>
    <w:rsid w:val="006950C1"/>
    <w:rsid w:val="006A2A6C"/>
    <w:rsid w:val="006A7AF2"/>
    <w:rsid w:val="00722C2A"/>
    <w:rsid w:val="00745E04"/>
    <w:rsid w:val="007B7757"/>
    <w:rsid w:val="00822B81"/>
    <w:rsid w:val="00823813"/>
    <w:rsid w:val="008508A1"/>
    <w:rsid w:val="008877EB"/>
    <w:rsid w:val="008E0828"/>
    <w:rsid w:val="008E4D64"/>
    <w:rsid w:val="009526C9"/>
    <w:rsid w:val="009556BF"/>
    <w:rsid w:val="00995052"/>
    <w:rsid w:val="009A32CF"/>
    <w:rsid w:val="009D7192"/>
    <w:rsid w:val="009F6B2E"/>
    <w:rsid w:val="00A001D0"/>
    <w:rsid w:val="00A160A2"/>
    <w:rsid w:val="00A404FA"/>
    <w:rsid w:val="00A53DE0"/>
    <w:rsid w:val="00A62D7D"/>
    <w:rsid w:val="00A9410D"/>
    <w:rsid w:val="00AB024E"/>
    <w:rsid w:val="00AD6AA3"/>
    <w:rsid w:val="00AE609E"/>
    <w:rsid w:val="00AF442D"/>
    <w:rsid w:val="00B57E7B"/>
    <w:rsid w:val="00B84ECD"/>
    <w:rsid w:val="00BA39F3"/>
    <w:rsid w:val="00BA6BB3"/>
    <w:rsid w:val="00BB67CA"/>
    <w:rsid w:val="00C31CC2"/>
    <w:rsid w:val="00C76B96"/>
    <w:rsid w:val="00CA4BB9"/>
    <w:rsid w:val="00CC6E8D"/>
    <w:rsid w:val="00D213BF"/>
    <w:rsid w:val="00D85C2D"/>
    <w:rsid w:val="00DC7FDE"/>
    <w:rsid w:val="00DF3F4E"/>
    <w:rsid w:val="00E33F57"/>
    <w:rsid w:val="00E55E8F"/>
    <w:rsid w:val="00E9688A"/>
    <w:rsid w:val="00EE6D96"/>
    <w:rsid w:val="00F051D8"/>
    <w:rsid w:val="00F46FAA"/>
    <w:rsid w:val="00F71535"/>
    <w:rsid w:val="00F92A6E"/>
    <w:rsid w:val="00FE53B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42D"/>
    <w:pPr>
      <w:spacing w:before="120" w:line="280" w:lineRule="exact"/>
    </w:pPr>
    <w:rPr>
      <w:rFonts w:eastAsia="Times New Roman" w:cs="Times New Roman"/>
      <w:snapToGrid w:val="0"/>
      <w:szCs w:val="20"/>
      <w:lang w:eastAsia="fr-FR"/>
    </w:rPr>
  </w:style>
  <w:style w:type="paragraph" w:styleId="Titre1">
    <w:name w:val="heading 1"/>
    <w:basedOn w:val="Normal"/>
    <w:next w:val="Normal"/>
    <w:link w:val="Titre1Car"/>
    <w:uiPriority w:val="9"/>
    <w:qFormat/>
    <w:rsid w:val="00AF44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AF44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emenAffiliation">
    <w:name w:val="Semen_Affiliation"/>
    <w:basedOn w:val="Normal"/>
    <w:next w:val="Normal"/>
    <w:qFormat/>
    <w:rsid w:val="002517A2"/>
    <w:pPr>
      <w:spacing w:before="0" w:line="240" w:lineRule="auto"/>
      <w:jc w:val="left"/>
    </w:pPr>
    <w:rPr>
      <w:rFonts w:eastAsia="Calibri"/>
      <w:snapToGrid/>
      <w:sz w:val="20"/>
      <w:szCs w:val="22"/>
      <w:lang w:eastAsia="en-US"/>
    </w:rPr>
  </w:style>
  <w:style w:type="paragraph" w:customStyle="1" w:styleId="SemenBiblio">
    <w:name w:val="Semen_Biblio"/>
    <w:basedOn w:val="Normal"/>
    <w:next w:val="Normal"/>
    <w:qFormat/>
    <w:rsid w:val="002517A2"/>
    <w:pPr>
      <w:spacing w:before="0" w:line="240" w:lineRule="auto"/>
      <w:ind w:left="284" w:hanging="284"/>
    </w:pPr>
    <w:rPr>
      <w:rFonts w:eastAsia="Calibri"/>
      <w:snapToGrid/>
      <w:sz w:val="18"/>
      <w:szCs w:val="24"/>
      <w:lang w:eastAsia="en-US"/>
    </w:rPr>
  </w:style>
  <w:style w:type="paragraph" w:customStyle="1" w:styleId="Semencitationlongueextraitcorpus">
    <w:name w:val="Semen_citationlongue&amp;extraitcorpus"/>
    <w:basedOn w:val="Normal"/>
    <w:next w:val="Normal"/>
    <w:qFormat/>
    <w:rsid w:val="002517A2"/>
    <w:pPr>
      <w:spacing w:after="120" w:line="240" w:lineRule="auto"/>
      <w:ind w:left="567" w:right="567"/>
    </w:pPr>
    <w:rPr>
      <w:rFonts w:eastAsia="Calibri"/>
      <w:snapToGrid/>
      <w:sz w:val="18"/>
      <w:lang w:eastAsia="en-US"/>
    </w:rPr>
  </w:style>
  <w:style w:type="paragraph" w:customStyle="1" w:styleId="Semencorpsdtach">
    <w:name w:val="Semen_corps détaché"/>
    <w:basedOn w:val="Normal"/>
    <w:next w:val="Normal"/>
    <w:qFormat/>
    <w:rsid w:val="002517A2"/>
    <w:pPr>
      <w:spacing w:after="120" w:line="240" w:lineRule="auto"/>
    </w:pPr>
    <w:rPr>
      <w:rFonts w:eastAsia="Calibri"/>
      <w:snapToGrid/>
      <w:sz w:val="18"/>
      <w:lang w:eastAsia="en-US"/>
    </w:rPr>
  </w:style>
  <w:style w:type="paragraph" w:customStyle="1" w:styleId="SemenCorpstexte">
    <w:name w:val="Semen_Corpstexte"/>
    <w:basedOn w:val="Normal"/>
    <w:qFormat/>
    <w:rsid w:val="002517A2"/>
    <w:pPr>
      <w:spacing w:before="0" w:line="240" w:lineRule="auto"/>
      <w:ind w:firstLine="340"/>
    </w:pPr>
    <w:rPr>
      <w:rFonts w:eastAsia="Calibri"/>
      <w:snapToGrid/>
      <w:sz w:val="20"/>
      <w:szCs w:val="24"/>
      <w:lang w:eastAsia="en-US"/>
    </w:rPr>
  </w:style>
  <w:style w:type="paragraph" w:customStyle="1" w:styleId="SemenEntete-impaire">
    <w:name w:val="Semen_Entete-impaire"/>
    <w:basedOn w:val="Semencitationlongueextraitcorpus"/>
    <w:qFormat/>
    <w:rsid w:val="002517A2"/>
    <w:pPr>
      <w:tabs>
        <w:tab w:val="center" w:pos="4536"/>
        <w:tab w:val="right" w:pos="9072"/>
      </w:tabs>
      <w:spacing w:before="0" w:after="0"/>
      <w:ind w:left="357" w:right="0" w:firstLine="357"/>
      <w:jc w:val="left"/>
    </w:pPr>
    <w:rPr>
      <w:sz w:val="16"/>
      <w:szCs w:val="22"/>
    </w:rPr>
  </w:style>
  <w:style w:type="paragraph" w:styleId="En-tte">
    <w:name w:val="header"/>
    <w:basedOn w:val="Normal"/>
    <w:link w:val="En-tteCar"/>
    <w:uiPriority w:val="99"/>
    <w:semiHidden/>
    <w:unhideWhenUsed/>
    <w:rsid w:val="002517A2"/>
    <w:pPr>
      <w:tabs>
        <w:tab w:val="center" w:pos="4536"/>
        <w:tab w:val="right" w:pos="9072"/>
      </w:tabs>
      <w:spacing w:before="0" w:line="240" w:lineRule="auto"/>
    </w:pPr>
    <w:rPr>
      <w:rFonts w:eastAsiaTheme="minorHAnsi" w:cstheme="minorBidi"/>
      <w:snapToGrid/>
      <w:szCs w:val="24"/>
      <w:lang w:eastAsia="en-US"/>
    </w:rPr>
  </w:style>
  <w:style w:type="character" w:customStyle="1" w:styleId="En-tteCar">
    <w:name w:val="En-tête Car"/>
    <w:basedOn w:val="Policepardfaut"/>
    <w:link w:val="En-tte"/>
    <w:uiPriority w:val="99"/>
    <w:semiHidden/>
    <w:rsid w:val="002517A2"/>
  </w:style>
  <w:style w:type="paragraph" w:customStyle="1" w:styleId="SemenEntete-paire">
    <w:name w:val="Semen_Entete-paire"/>
    <w:basedOn w:val="En-tte"/>
    <w:qFormat/>
    <w:rsid w:val="002517A2"/>
    <w:pPr>
      <w:ind w:right="357" w:firstLine="357"/>
      <w:jc w:val="right"/>
    </w:pPr>
    <w:rPr>
      <w:rFonts w:eastAsia="Calibri" w:cs="Times New Roman"/>
      <w:sz w:val="16"/>
      <w:szCs w:val="22"/>
    </w:rPr>
  </w:style>
  <w:style w:type="paragraph" w:customStyle="1" w:styleId="Semenlgende">
    <w:name w:val="Semen_légende"/>
    <w:basedOn w:val="Normal"/>
    <w:next w:val="SemenCorpstexte"/>
    <w:qFormat/>
    <w:rsid w:val="002517A2"/>
    <w:pPr>
      <w:spacing w:after="240" w:line="240" w:lineRule="auto"/>
    </w:pPr>
    <w:rPr>
      <w:rFonts w:eastAsia="Calibri"/>
      <w:snapToGrid/>
      <w:sz w:val="18"/>
      <w:szCs w:val="22"/>
      <w:lang w:eastAsia="en-US"/>
    </w:rPr>
  </w:style>
  <w:style w:type="paragraph" w:customStyle="1" w:styleId="SemenListe">
    <w:name w:val="Semen_Liste"/>
    <w:basedOn w:val="Normal"/>
    <w:next w:val="SemenCorpstexte"/>
    <w:qFormat/>
    <w:rsid w:val="002517A2"/>
    <w:pPr>
      <w:spacing w:before="60" w:after="60" w:line="240" w:lineRule="auto"/>
      <w:ind w:left="697" w:hanging="340"/>
      <w:jc w:val="left"/>
    </w:pPr>
    <w:rPr>
      <w:rFonts w:eastAsia="Calibri"/>
      <w:snapToGrid/>
      <w:sz w:val="20"/>
      <w:szCs w:val="22"/>
      <w:lang w:eastAsia="en-US"/>
    </w:rPr>
  </w:style>
  <w:style w:type="paragraph" w:customStyle="1" w:styleId="SemenNotebaspage">
    <w:name w:val="Semen_Notebaspage"/>
    <w:basedOn w:val="Normal"/>
    <w:qFormat/>
    <w:rsid w:val="002517A2"/>
    <w:pPr>
      <w:spacing w:before="0" w:line="240" w:lineRule="auto"/>
    </w:pPr>
    <w:rPr>
      <w:rFonts w:eastAsia="Calibri"/>
      <w:snapToGrid/>
      <w:sz w:val="16"/>
      <w:szCs w:val="22"/>
      <w:lang w:eastAsia="en-US"/>
    </w:rPr>
  </w:style>
  <w:style w:type="paragraph" w:customStyle="1" w:styleId="SemenRsum">
    <w:name w:val="Semen_Résumé"/>
    <w:basedOn w:val="Normal"/>
    <w:qFormat/>
    <w:rsid w:val="002517A2"/>
    <w:pPr>
      <w:spacing w:after="120" w:line="240" w:lineRule="auto"/>
    </w:pPr>
    <w:rPr>
      <w:rFonts w:eastAsia="Calibri"/>
      <w:snapToGrid/>
      <w:sz w:val="18"/>
      <w:szCs w:val="18"/>
      <w:lang w:eastAsia="en-US"/>
    </w:rPr>
  </w:style>
  <w:style w:type="paragraph" w:customStyle="1" w:styleId="SemenTitre1">
    <w:name w:val="Semen_Titre1"/>
    <w:basedOn w:val="Normal"/>
    <w:next w:val="SemenCorpstexte"/>
    <w:qFormat/>
    <w:rsid w:val="002517A2"/>
    <w:pPr>
      <w:spacing w:before="240" w:after="120" w:line="240" w:lineRule="auto"/>
    </w:pPr>
    <w:rPr>
      <w:rFonts w:eastAsia="Calibri"/>
      <w:b/>
      <w:snapToGrid/>
      <w:sz w:val="22"/>
      <w:szCs w:val="24"/>
      <w:lang w:eastAsia="en-US"/>
    </w:rPr>
  </w:style>
  <w:style w:type="paragraph" w:customStyle="1" w:styleId="SemenTitre2">
    <w:name w:val="Semen_Titre2"/>
    <w:basedOn w:val="Normal"/>
    <w:qFormat/>
    <w:rsid w:val="002517A2"/>
    <w:pPr>
      <w:spacing w:after="120" w:line="240" w:lineRule="auto"/>
    </w:pPr>
    <w:rPr>
      <w:rFonts w:eastAsia="Calibri"/>
      <w:snapToGrid/>
      <w:sz w:val="20"/>
      <w:szCs w:val="22"/>
      <w:lang w:eastAsia="en-US"/>
    </w:rPr>
  </w:style>
  <w:style w:type="paragraph" w:customStyle="1" w:styleId="SemenTitre3">
    <w:name w:val="Semen_Titre3"/>
    <w:basedOn w:val="Normal"/>
    <w:next w:val="SemenCorpstexte"/>
    <w:qFormat/>
    <w:rsid w:val="002517A2"/>
    <w:pPr>
      <w:spacing w:after="120" w:line="240" w:lineRule="auto"/>
    </w:pPr>
    <w:rPr>
      <w:rFonts w:eastAsia="Calibri"/>
      <w:i/>
      <w:snapToGrid/>
      <w:sz w:val="20"/>
      <w:szCs w:val="22"/>
      <w:lang w:eastAsia="en-US"/>
    </w:rPr>
  </w:style>
  <w:style w:type="paragraph" w:customStyle="1" w:styleId="SemenTitrearticle">
    <w:name w:val="Semen_Titrearticle"/>
    <w:basedOn w:val="Normal"/>
    <w:next w:val="SemenCorpstexte"/>
    <w:qFormat/>
    <w:rsid w:val="002517A2"/>
    <w:pPr>
      <w:spacing w:before="480" w:after="480" w:line="240" w:lineRule="auto"/>
      <w:jc w:val="center"/>
    </w:pPr>
    <w:rPr>
      <w:rFonts w:eastAsia="Calibri"/>
      <w:b/>
      <w:snapToGrid/>
      <w:szCs w:val="24"/>
      <w:lang w:eastAsia="en-US"/>
    </w:rPr>
  </w:style>
  <w:style w:type="paragraph" w:customStyle="1" w:styleId="SemenTitrenonnumrot">
    <w:name w:val="Semen_Titrenonnuméroté"/>
    <w:basedOn w:val="Normal"/>
    <w:next w:val="SemenCorpstexte"/>
    <w:qFormat/>
    <w:rsid w:val="002517A2"/>
    <w:pPr>
      <w:spacing w:after="120" w:line="240" w:lineRule="auto"/>
    </w:pPr>
    <w:rPr>
      <w:rFonts w:eastAsia="Calibri"/>
      <w:b/>
      <w:snapToGrid/>
      <w:sz w:val="20"/>
      <w:szCs w:val="24"/>
      <w:lang w:eastAsia="en-US"/>
    </w:rPr>
  </w:style>
  <w:style w:type="paragraph" w:customStyle="1" w:styleId="SemenCRCorpstexte">
    <w:name w:val="Semen_CR_Corpstexte"/>
    <w:basedOn w:val="Normal"/>
    <w:qFormat/>
    <w:rsid w:val="00342B72"/>
    <w:pPr>
      <w:spacing w:before="0" w:after="200" w:line="100" w:lineRule="auto"/>
      <w:ind w:firstLine="340"/>
    </w:pPr>
    <w:rPr>
      <w:rFonts w:eastAsiaTheme="minorHAnsi"/>
      <w:snapToGrid/>
      <w:sz w:val="20"/>
      <w:szCs w:val="22"/>
      <w:lang w:eastAsia="en-US"/>
    </w:rPr>
  </w:style>
  <w:style w:type="paragraph" w:customStyle="1" w:styleId="Title1">
    <w:name w:val="Title1"/>
    <w:basedOn w:val="Titre1"/>
    <w:rsid w:val="00AF442D"/>
    <w:pPr>
      <w:keepNext w:val="0"/>
      <w:keepLines w:val="0"/>
      <w:spacing w:before="615" w:after="120" w:line="240" w:lineRule="auto"/>
      <w:jc w:val="center"/>
    </w:pPr>
    <w:rPr>
      <w:rFonts w:ascii="Times New Roman" w:eastAsia="Times New Roman" w:hAnsi="Times New Roman" w:cs="Times New Roman"/>
      <w:bCs w:val="0"/>
      <w:color w:val="auto"/>
      <w:sz w:val="36"/>
      <w:szCs w:val="20"/>
    </w:rPr>
  </w:style>
  <w:style w:type="paragraph" w:customStyle="1" w:styleId="Address">
    <w:name w:val="Address"/>
    <w:basedOn w:val="Normal"/>
    <w:rsid w:val="00AF442D"/>
    <w:pPr>
      <w:spacing w:before="0"/>
      <w:jc w:val="center"/>
    </w:pPr>
  </w:style>
  <w:style w:type="paragraph" w:customStyle="1" w:styleId="Author">
    <w:name w:val="Author"/>
    <w:basedOn w:val="Normal"/>
    <w:rsid w:val="00AF442D"/>
    <w:pPr>
      <w:spacing w:before="480" w:after="120"/>
      <w:jc w:val="center"/>
    </w:pPr>
    <w:rPr>
      <w:sz w:val="28"/>
    </w:rPr>
  </w:style>
  <w:style w:type="character" w:customStyle="1" w:styleId="Titre1Car">
    <w:name w:val="Titre 1 Car"/>
    <w:basedOn w:val="Policepardfaut"/>
    <w:link w:val="Titre1"/>
    <w:uiPriority w:val="9"/>
    <w:rsid w:val="00AF442D"/>
    <w:rPr>
      <w:rFonts w:asciiTheme="majorHAnsi" w:eastAsiaTheme="majorEastAsia" w:hAnsiTheme="majorHAnsi" w:cstheme="majorBidi"/>
      <w:b/>
      <w:bCs/>
      <w:snapToGrid w:val="0"/>
      <w:color w:val="365F91" w:themeColor="accent1" w:themeShade="BF"/>
      <w:sz w:val="28"/>
      <w:szCs w:val="28"/>
      <w:lang w:eastAsia="fr-FR"/>
    </w:rPr>
  </w:style>
  <w:style w:type="character" w:customStyle="1" w:styleId="Titre2Car">
    <w:name w:val="Titre 2 Car"/>
    <w:basedOn w:val="Policepardfaut"/>
    <w:link w:val="Titre2"/>
    <w:uiPriority w:val="9"/>
    <w:semiHidden/>
    <w:rsid w:val="00AF442D"/>
    <w:rPr>
      <w:rFonts w:asciiTheme="majorHAnsi" w:eastAsiaTheme="majorEastAsia" w:hAnsiTheme="majorHAnsi" w:cstheme="majorBidi"/>
      <w:b/>
      <w:bCs/>
      <w:snapToGrid w:val="0"/>
      <w:color w:val="4F81BD" w:themeColor="accent1"/>
      <w:sz w:val="26"/>
      <w:szCs w:val="26"/>
      <w:lang w:eastAsia="fr-FR"/>
    </w:rPr>
  </w:style>
  <w:style w:type="paragraph" w:customStyle="1" w:styleId="Keywords">
    <w:name w:val="Keywords"/>
    <w:basedOn w:val="Normal"/>
    <w:rsid w:val="00AF442D"/>
    <w:pPr>
      <w:spacing w:before="240"/>
    </w:pPr>
    <w:rPr>
      <w:sz w:val="20"/>
    </w:rPr>
  </w:style>
  <w:style w:type="paragraph" w:styleId="Notedebasdepage">
    <w:name w:val="footnote text"/>
    <w:basedOn w:val="Normal"/>
    <w:link w:val="NotedebasdepageCar"/>
    <w:uiPriority w:val="99"/>
    <w:unhideWhenUsed/>
    <w:rsid w:val="00AF442D"/>
    <w:pPr>
      <w:spacing w:before="0" w:line="240" w:lineRule="auto"/>
    </w:pPr>
    <w:rPr>
      <w:rFonts w:eastAsiaTheme="minorHAnsi" w:cstheme="minorBidi"/>
      <w:snapToGrid/>
      <w:sz w:val="20"/>
      <w:lang w:eastAsia="en-US"/>
    </w:rPr>
  </w:style>
  <w:style w:type="character" w:customStyle="1" w:styleId="NotedebasdepageCar">
    <w:name w:val="Note de bas de page Car"/>
    <w:basedOn w:val="Policepardfaut"/>
    <w:link w:val="Notedebasdepage"/>
    <w:uiPriority w:val="99"/>
    <w:rsid w:val="00AF442D"/>
    <w:rPr>
      <w:sz w:val="20"/>
      <w:szCs w:val="20"/>
    </w:rPr>
  </w:style>
  <w:style w:type="character" w:styleId="Appelnotedebasdep">
    <w:name w:val="footnote reference"/>
    <w:basedOn w:val="Policepardfaut"/>
    <w:uiPriority w:val="99"/>
    <w:semiHidden/>
    <w:unhideWhenUsed/>
    <w:rsid w:val="00AF442D"/>
    <w:rPr>
      <w:vertAlign w:val="superscript"/>
    </w:rPr>
  </w:style>
  <w:style w:type="table" w:styleId="Grilledutableau">
    <w:name w:val="Table Grid"/>
    <w:basedOn w:val="TableauNormal"/>
    <w:uiPriority w:val="59"/>
    <w:rsid w:val="00AF4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gende">
    <w:name w:val="caption"/>
    <w:basedOn w:val="Normal"/>
    <w:next w:val="Normal"/>
    <w:uiPriority w:val="35"/>
    <w:unhideWhenUsed/>
    <w:qFormat/>
    <w:rsid w:val="00AF442D"/>
    <w:pPr>
      <w:spacing w:before="0" w:after="200" w:line="240" w:lineRule="auto"/>
    </w:pPr>
    <w:rPr>
      <w:rFonts w:eastAsiaTheme="minorHAnsi" w:cstheme="minorBidi"/>
      <w:b/>
      <w:bCs/>
      <w:snapToGrid/>
      <w:color w:val="4F81BD" w:themeColor="accent1"/>
      <w:sz w:val="18"/>
      <w:szCs w:val="18"/>
      <w:lang w:eastAsia="en-US"/>
    </w:rPr>
  </w:style>
  <w:style w:type="paragraph" w:styleId="Pieddepage">
    <w:name w:val="footer"/>
    <w:basedOn w:val="Normal"/>
    <w:link w:val="PieddepageCar"/>
    <w:unhideWhenUsed/>
    <w:rsid w:val="00AF442D"/>
    <w:pPr>
      <w:tabs>
        <w:tab w:val="center" w:pos="4536"/>
        <w:tab w:val="right" w:pos="9072"/>
      </w:tabs>
      <w:spacing w:before="0" w:line="240" w:lineRule="auto"/>
    </w:pPr>
  </w:style>
  <w:style w:type="character" w:customStyle="1" w:styleId="PieddepageCar">
    <w:name w:val="Pied de page Car"/>
    <w:basedOn w:val="Policepardfaut"/>
    <w:link w:val="Pieddepage"/>
    <w:uiPriority w:val="99"/>
    <w:semiHidden/>
    <w:rsid w:val="00AF442D"/>
    <w:rPr>
      <w:rFonts w:eastAsia="Times New Roman" w:cs="Times New Roman"/>
      <w:snapToGrid w:val="0"/>
      <w:szCs w:val="20"/>
      <w:lang w:eastAsia="fr-FR"/>
    </w:rPr>
  </w:style>
  <w:style w:type="paragraph" w:styleId="Textedebulles">
    <w:name w:val="Balloon Text"/>
    <w:basedOn w:val="Normal"/>
    <w:link w:val="TextedebullesCar"/>
    <w:uiPriority w:val="99"/>
    <w:semiHidden/>
    <w:unhideWhenUsed/>
    <w:rsid w:val="008E4D64"/>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4D64"/>
    <w:rPr>
      <w:rFonts w:ascii="Tahoma" w:eastAsia="Times New Roman" w:hAnsi="Tahoma" w:cs="Tahoma"/>
      <w:snapToGrid w:val="0"/>
      <w:sz w:val="16"/>
      <w:szCs w:val="16"/>
      <w:lang w:eastAsia="fr-FR"/>
    </w:rPr>
  </w:style>
  <w:style w:type="character" w:customStyle="1" w:styleId="apple-converted-space">
    <w:name w:val="apple-converted-space"/>
    <w:basedOn w:val="Policepardfaut"/>
    <w:rsid w:val="009D7192"/>
  </w:style>
  <w:style w:type="character" w:styleId="Lienhypertexte">
    <w:name w:val="Hyperlink"/>
    <w:basedOn w:val="Policepardfaut"/>
    <w:uiPriority w:val="99"/>
    <w:semiHidden/>
    <w:unhideWhenUsed/>
    <w:rsid w:val="009D7192"/>
    <w:rPr>
      <w:color w:val="0000FF"/>
      <w:u w:val="single"/>
    </w:rPr>
  </w:style>
  <w:style w:type="paragraph" w:styleId="NormalWeb">
    <w:name w:val="Normal (Web)"/>
    <w:basedOn w:val="Normal"/>
    <w:uiPriority w:val="99"/>
    <w:unhideWhenUsed/>
    <w:rsid w:val="009D7192"/>
    <w:pPr>
      <w:spacing w:before="100" w:beforeAutospacing="1" w:after="100" w:afterAutospacing="1" w:line="240" w:lineRule="auto"/>
      <w:jc w:val="left"/>
    </w:pPr>
    <w:rPr>
      <w:snapToGrid/>
      <w:szCs w:val="24"/>
    </w:rPr>
  </w:style>
  <w:style w:type="character" w:styleId="Accentuation">
    <w:name w:val="Emphasis"/>
    <w:basedOn w:val="Policepardfaut"/>
    <w:uiPriority w:val="20"/>
    <w:qFormat/>
    <w:rsid w:val="00C76B96"/>
    <w:rPr>
      <w:i/>
      <w:iCs/>
    </w:rPr>
  </w:style>
  <w:style w:type="paragraph" w:customStyle="1" w:styleId="bibliographie">
    <w:name w:val="bibliographie"/>
    <w:basedOn w:val="Normal"/>
    <w:rsid w:val="009556BF"/>
    <w:pPr>
      <w:spacing w:before="100" w:beforeAutospacing="1" w:after="100" w:afterAutospacing="1" w:line="240" w:lineRule="auto"/>
      <w:jc w:val="left"/>
    </w:pPr>
    <w:rPr>
      <w:snapToGrid/>
      <w:szCs w:val="24"/>
    </w:rPr>
  </w:style>
  <w:style w:type="paragraph" w:customStyle="1" w:styleId="References">
    <w:name w:val="References"/>
    <w:basedOn w:val="Normal"/>
    <w:rsid w:val="00B57E7B"/>
    <w:pPr>
      <w:spacing w:before="40"/>
      <w:ind w:left="288" w:hanging="288"/>
    </w:pPr>
    <w:rPr>
      <w:bCs/>
      <w:sz w:val="22"/>
      <w:lang w:val="en-US"/>
    </w:rPr>
  </w:style>
</w:styles>
</file>

<file path=word/webSettings.xml><?xml version="1.0" encoding="utf-8"?>
<w:webSettings xmlns:r="http://schemas.openxmlformats.org/officeDocument/2006/relationships" xmlns:w="http://schemas.openxmlformats.org/wordprocessingml/2006/main">
  <w:divs>
    <w:div w:id="1172375840">
      <w:bodyDiv w:val="1"/>
      <w:marLeft w:val="0"/>
      <w:marRight w:val="0"/>
      <w:marTop w:val="0"/>
      <w:marBottom w:val="0"/>
      <w:divBdr>
        <w:top w:val="none" w:sz="0" w:space="0" w:color="auto"/>
        <w:left w:val="none" w:sz="0" w:space="0" w:color="auto"/>
        <w:bottom w:val="none" w:sz="0" w:space="0" w:color="auto"/>
        <w:right w:val="none" w:sz="0" w:space="0" w:color="auto"/>
      </w:divBdr>
    </w:div>
    <w:div w:id="210784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xicometrica.univ-paris3.fr/thema/thema6/Dejean.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144F50-B856-47FE-9022-BBFFF5E2D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10</Pages>
  <Words>5215</Words>
  <Characters>28685</Characters>
  <Application>Microsoft Office Word</Application>
  <DocSecurity>0</DocSecurity>
  <Lines>239</Lines>
  <Paragraphs>67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Bendinelli</dc:creator>
  <cp:lastModifiedBy>Marion Bendinelli</cp:lastModifiedBy>
  <cp:revision>46</cp:revision>
  <dcterms:created xsi:type="dcterms:W3CDTF">2016-02-06T16:54:00Z</dcterms:created>
  <dcterms:modified xsi:type="dcterms:W3CDTF">2016-02-07T18:51:00Z</dcterms:modified>
</cp:coreProperties>
</file>